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hint="eastAsia" w:ascii="黑体" w:hAnsi="宋体" w:eastAsia="黑体" w:cs="宋体"/>
          <w:kern w:val="0"/>
          <w:sz w:val="28"/>
          <w:szCs w:val="28"/>
        </w:rPr>
      </w:pPr>
    </w:p>
    <w:p>
      <w:pPr>
        <w:widowControl/>
        <w:jc w:val="left"/>
        <w:rPr>
          <w:rFonts w:hint="eastAsia" w:ascii="黑体" w:hAnsi="宋体" w:eastAsia="黑体" w:cs="宋体"/>
          <w:kern w:val="0"/>
          <w:sz w:val="28"/>
          <w:szCs w:val="28"/>
        </w:rPr>
      </w:pPr>
    </w:p>
    <w:p>
      <w:pPr>
        <w:widowControl/>
        <w:jc w:val="left"/>
        <w:rPr>
          <w:rFonts w:hint="eastAsia" w:ascii="黑体" w:hAnsi="宋体" w:eastAsia="黑体" w:cs="宋体"/>
          <w:kern w:val="0"/>
          <w:sz w:val="28"/>
          <w:szCs w:val="28"/>
        </w:rPr>
      </w:pPr>
    </w:p>
    <w:p>
      <w:pPr>
        <w:widowControl/>
        <w:jc w:val="left"/>
        <w:rPr>
          <w:rFonts w:hint="eastAsia" w:ascii="黑体" w:hAnsi="宋体" w:eastAsia="黑体" w:cs="宋体"/>
          <w:kern w:val="0"/>
          <w:sz w:val="28"/>
          <w:szCs w:val="28"/>
        </w:rPr>
      </w:pPr>
    </w:p>
    <w:p>
      <w:pPr>
        <w:widowControl/>
        <w:jc w:val="left"/>
        <w:rPr>
          <w:rFonts w:hint="eastAsia" w:ascii="黑体" w:hAnsi="宋体" w:eastAsia="黑体" w:cs="宋体"/>
          <w:kern w:val="0"/>
          <w:sz w:val="28"/>
          <w:szCs w:val="28"/>
        </w:rPr>
      </w:pPr>
    </w:p>
    <w:p>
      <w:pPr>
        <w:widowControl/>
        <w:jc w:val="left"/>
        <w:rPr>
          <w:rFonts w:hint="eastAsia" w:ascii="黑体" w:hAnsi="宋体" w:eastAsia="黑体" w:cs="宋体"/>
          <w:kern w:val="0"/>
          <w:sz w:val="28"/>
          <w:szCs w:val="28"/>
        </w:rPr>
      </w:pPr>
    </w:p>
    <w:p>
      <w:pPr>
        <w:widowControl/>
        <w:jc w:val="left"/>
        <w:rPr>
          <w:rFonts w:hint="eastAsia" w:ascii="黑体" w:hAnsi="宋体" w:eastAsia="黑体" w:cs="宋体"/>
          <w:kern w:val="0"/>
          <w:sz w:val="28"/>
          <w:szCs w:val="28"/>
        </w:rPr>
      </w:pPr>
    </w:p>
    <w:p>
      <w:pPr>
        <w:jc w:val="center"/>
        <w:rPr>
          <w:rFonts w:hint="eastAsia" w:ascii="黑体" w:hAnsi="黑体" w:eastAsia="黑体" w:cs="黑体"/>
          <w:sz w:val="52"/>
          <w:szCs w:val="52"/>
        </w:rPr>
      </w:pPr>
      <w:r>
        <w:rPr>
          <w:rFonts w:hint="eastAsia" w:ascii="黑体" w:hAnsi="黑体" w:eastAsia="黑体" w:cs="黑体"/>
          <w:sz w:val="52"/>
          <w:szCs w:val="52"/>
        </w:rPr>
        <w:t>20</w:t>
      </w:r>
      <w:r>
        <w:rPr>
          <w:rFonts w:ascii="黑体" w:hAnsi="黑体" w:eastAsia="黑体" w:cs="黑体"/>
          <w:sz w:val="52"/>
          <w:szCs w:val="52"/>
        </w:rPr>
        <w:t>2</w:t>
      </w:r>
      <w:r>
        <w:rPr>
          <w:rFonts w:hint="eastAsia" w:ascii="黑体" w:hAnsi="黑体" w:eastAsia="黑体" w:cs="黑体"/>
          <w:sz w:val="52"/>
          <w:szCs w:val="52"/>
          <w:lang w:val="en-US" w:eastAsia="zh-CN"/>
        </w:rPr>
        <w:t>4</w:t>
      </w:r>
      <w:r>
        <w:rPr>
          <w:rFonts w:hint="eastAsia" w:ascii="黑体" w:hAnsi="黑体" w:eastAsia="黑体" w:cs="黑体"/>
          <w:sz w:val="52"/>
          <w:szCs w:val="52"/>
        </w:rPr>
        <w:t>年度</w:t>
      </w:r>
    </w:p>
    <w:p>
      <w:pPr>
        <w:jc w:val="center"/>
        <w:rPr>
          <w:rFonts w:hint="eastAsia" w:ascii="黑体" w:hAnsi="黑体" w:eastAsia="黑体" w:cs="黑体"/>
          <w:sz w:val="52"/>
          <w:szCs w:val="52"/>
        </w:rPr>
      </w:pPr>
      <w:r>
        <w:rPr>
          <w:rFonts w:hint="eastAsia" w:ascii="黑体" w:hAnsi="黑体" w:eastAsia="黑体" w:cs="黑体"/>
          <w:sz w:val="52"/>
          <w:szCs w:val="52"/>
        </w:rPr>
        <w:t>开封市政协办公室决算</w:t>
      </w:r>
    </w:p>
    <w:p>
      <w:pPr>
        <w:jc w:val="center"/>
        <w:rPr>
          <w:rFonts w:ascii="黑体" w:hAnsi="黑体" w:eastAsia="黑体" w:cs="黑体"/>
          <w:sz w:val="52"/>
          <w:szCs w:val="52"/>
        </w:rPr>
      </w:pPr>
    </w:p>
    <w:p>
      <w:pPr>
        <w:jc w:val="center"/>
        <w:rPr>
          <w:rFonts w:hint="eastAsia" w:ascii="黑体" w:hAnsi="黑体" w:eastAsia="黑体" w:cs="黑体"/>
          <w:sz w:val="52"/>
          <w:szCs w:val="52"/>
        </w:rPr>
      </w:pPr>
    </w:p>
    <w:p>
      <w:pPr>
        <w:jc w:val="center"/>
        <w:rPr>
          <w:rFonts w:hint="eastAsia" w:ascii="黑体" w:hAnsi="黑体" w:eastAsia="黑体" w:cs="黑体"/>
          <w:sz w:val="52"/>
          <w:szCs w:val="52"/>
        </w:rPr>
      </w:pPr>
    </w:p>
    <w:p>
      <w:pPr>
        <w:jc w:val="center"/>
        <w:rPr>
          <w:rFonts w:hint="eastAsia" w:ascii="黑体" w:hAnsi="黑体" w:eastAsia="黑体" w:cs="黑体"/>
          <w:sz w:val="52"/>
          <w:szCs w:val="52"/>
        </w:rPr>
      </w:pPr>
    </w:p>
    <w:p>
      <w:pPr>
        <w:jc w:val="center"/>
        <w:rPr>
          <w:rFonts w:hint="eastAsia" w:ascii="黑体" w:hAnsi="黑体" w:eastAsia="黑体" w:cs="黑体"/>
          <w:sz w:val="52"/>
          <w:szCs w:val="52"/>
        </w:rPr>
      </w:pPr>
    </w:p>
    <w:p>
      <w:pPr>
        <w:jc w:val="center"/>
        <w:rPr>
          <w:rFonts w:hint="eastAsia" w:ascii="黑体" w:hAnsi="黑体" w:eastAsia="黑体" w:cs="黑体"/>
          <w:sz w:val="52"/>
          <w:szCs w:val="52"/>
        </w:rPr>
      </w:pPr>
    </w:p>
    <w:p>
      <w:pPr>
        <w:jc w:val="center"/>
        <w:rPr>
          <w:rFonts w:ascii="黑体" w:hAnsi="黑体" w:eastAsia="黑体" w:cs="黑体"/>
          <w:sz w:val="32"/>
          <w:szCs w:val="32"/>
        </w:rPr>
      </w:pPr>
      <w:r>
        <w:rPr>
          <w:rFonts w:hint="eastAsia" w:ascii="黑体" w:hAnsi="黑体" w:eastAsia="黑体" w:cs="黑体"/>
          <w:sz w:val="32"/>
          <w:szCs w:val="32"/>
        </w:rPr>
        <w:t>二〇二</w:t>
      </w:r>
      <w:r>
        <w:rPr>
          <w:rFonts w:hint="eastAsia" w:ascii="黑体" w:hAnsi="黑体" w:eastAsia="黑体" w:cs="黑体"/>
          <w:sz w:val="32"/>
          <w:szCs w:val="32"/>
          <w:lang w:val="en-US" w:eastAsia="zh-CN"/>
        </w:rPr>
        <w:t>五</w:t>
      </w:r>
      <w:r>
        <w:rPr>
          <w:rFonts w:hint="eastAsia" w:ascii="黑体" w:hAnsi="黑体" w:eastAsia="黑体" w:cs="黑体"/>
          <w:sz w:val="32"/>
          <w:szCs w:val="32"/>
        </w:rPr>
        <w:t>年</w:t>
      </w:r>
      <w:r>
        <w:rPr>
          <w:rFonts w:hint="eastAsia" w:ascii="黑体" w:hAnsi="黑体" w:eastAsia="黑体" w:cs="黑体"/>
          <w:sz w:val="32"/>
          <w:szCs w:val="32"/>
          <w:lang w:val="en-US" w:eastAsia="zh-CN"/>
        </w:rPr>
        <w:t>九</w:t>
      </w:r>
      <w:r>
        <w:rPr>
          <w:rFonts w:hint="eastAsia" w:ascii="黑体" w:hAnsi="黑体" w:eastAsia="黑体" w:cs="黑体"/>
          <w:sz w:val="32"/>
          <w:szCs w:val="32"/>
        </w:rPr>
        <w:t>月</w:t>
      </w:r>
    </w:p>
    <w:p>
      <w:pPr>
        <w:rPr>
          <w:rFonts w:hint="eastAsia" w:ascii="黑体" w:hAnsi="黑体" w:eastAsia="黑体" w:cs="黑体"/>
          <w:sz w:val="32"/>
          <w:szCs w:val="32"/>
        </w:rPr>
        <w:sectPr>
          <w:pgSz w:w="11906" w:h="16838"/>
          <w:pgMar w:top="1440" w:right="1531" w:bottom="1440" w:left="1587" w:header="850" w:footer="992" w:gutter="0"/>
          <w:pgNumType w:fmt="numberInDash"/>
          <w:cols w:space="720" w:num="1"/>
          <w:docGrid w:type="lines" w:linePitch="317" w:charSpace="0"/>
        </w:sectPr>
      </w:pPr>
    </w:p>
    <w:p>
      <w:pPr>
        <w:jc w:val="center"/>
        <w:rPr>
          <w:rFonts w:ascii="黑体" w:hAnsi="黑体" w:eastAsia="黑体" w:cs="黑体"/>
          <w:sz w:val="36"/>
          <w:szCs w:val="36"/>
        </w:rPr>
      </w:pPr>
      <w:r>
        <w:rPr>
          <w:rFonts w:hint="eastAsia" w:ascii="黑体" w:hAnsi="黑体" w:eastAsia="黑体" w:cs="黑体"/>
          <w:sz w:val="36"/>
          <w:szCs w:val="36"/>
        </w:rPr>
        <w:t>目　　录</w:t>
      </w:r>
    </w:p>
    <w:p>
      <w:pPr>
        <w:jc w:val="left"/>
        <w:rPr>
          <w:rFonts w:ascii="黑体" w:hAnsi="黑体" w:eastAsia="黑体" w:cs="黑体"/>
          <w:sz w:val="32"/>
          <w:szCs w:val="32"/>
        </w:rPr>
      </w:pPr>
      <w:r>
        <w:rPr>
          <w:rFonts w:hint="eastAsia" w:ascii="黑体" w:hAnsi="黑体" w:eastAsia="黑体" w:cs="黑体"/>
          <w:sz w:val="32"/>
          <w:szCs w:val="32"/>
        </w:rPr>
        <w:t>第一部分　开封市政协</w:t>
      </w:r>
      <w:r>
        <w:rPr>
          <w:rFonts w:hint="eastAsia" w:ascii="黑体" w:hAnsi="黑体" w:eastAsia="黑体" w:cs="黑体"/>
          <w:sz w:val="32"/>
          <w:szCs w:val="32"/>
          <w:lang w:val="en-US" w:eastAsia="zh-CN"/>
        </w:rPr>
        <w:t>机关</w:t>
      </w:r>
      <w:r>
        <w:rPr>
          <w:rFonts w:hint="eastAsia" w:ascii="黑体" w:hAnsi="黑体" w:eastAsia="黑体" w:cs="黑体"/>
          <w:sz w:val="32"/>
          <w:szCs w:val="32"/>
        </w:rPr>
        <w:t>概况</w:t>
      </w:r>
    </w:p>
    <w:p>
      <w:pPr>
        <w:numPr>
          <w:ilvl w:val="0"/>
          <w:numId w:val="1"/>
        </w:numPr>
        <w:ind w:firstLine="640" w:firstLineChars="200"/>
        <w:jc w:val="left"/>
        <w:rPr>
          <w:rFonts w:ascii="宋体" w:hAnsi="宋体" w:cs="宋体"/>
          <w:sz w:val="32"/>
          <w:szCs w:val="32"/>
        </w:rPr>
      </w:pPr>
      <w:r>
        <w:rPr>
          <w:rFonts w:hint="eastAsia" w:ascii="宋体" w:hAnsi="宋体" w:cs="宋体"/>
          <w:sz w:val="32"/>
          <w:szCs w:val="32"/>
        </w:rPr>
        <w:t>部门职责</w:t>
      </w:r>
    </w:p>
    <w:p>
      <w:pPr>
        <w:numPr>
          <w:ilvl w:val="0"/>
          <w:numId w:val="1"/>
        </w:numPr>
        <w:ind w:firstLine="640" w:firstLineChars="200"/>
        <w:jc w:val="left"/>
        <w:rPr>
          <w:rFonts w:ascii="宋体" w:hAnsi="宋体" w:cs="宋体"/>
          <w:sz w:val="32"/>
          <w:szCs w:val="32"/>
        </w:rPr>
      </w:pPr>
      <w:r>
        <w:rPr>
          <w:rFonts w:hint="eastAsia" w:ascii="宋体" w:hAnsi="宋体" w:cs="宋体"/>
          <w:sz w:val="32"/>
          <w:szCs w:val="32"/>
        </w:rPr>
        <w:t>机构设置</w:t>
      </w:r>
    </w:p>
    <w:p>
      <w:pPr>
        <w:jc w:val="left"/>
        <w:rPr>
          <w:rFonts w:ascii="黑体" w:hAnsi="黑体" w:eastAsia="黑体" w:cs="黑体"/>
          <w:sz w:val="32"/>
          <w:szCs w:val="32"/>
        </w:rPr>
      </w:pPr>
      <w:r>
        <w:rPr>
          <w:rFonts w:hint="eastAsia" w:ascii="黑体" w:hAnsi="黑体" w:eastAsia="黑体" w:cs="黑体"/>
          <w:sz w:val="32"/>
          <w:szCs w:val="32"/>
        </w:rPr>
        <w:t xml:space="preserve">第二部分  </w:t>
      </w:r>
      <w:r>
        <w:rPr>
          <w:rFonts w:hint="eastAsia" w:ascii="黑体" w:hAnsi="黑体" w:eastAsia="黑体" w:cs="黑体"/>
          <w:sz w:val="32"/>
          <w:szCs w:val="32"/>
          <w:lang w:eastAsia="zh-CN"/>
        </w:rPr>
        <w:t>2024</w:t>
      </w:r>
      <w:r>
        <w:rPr>
          <w:rFonts w:hint="eastAsia" w:ascii="黑体" w:hAnsi="黑体" w:eastAsia="黑体" w:cs="黑体"/>
          <w:sz w:val="32"/>
          <w:szCs w:val="32"/>
        </w:rPr>
        <w:t>年度部门决算表</w:t>
      </w:r>
    </w:p>
    <w:p>
      <w:pPr>
        <w:ind w:firstLine="640" w:firstLineChars="200"/>
        <w:jc w:val="left"/>
        <w:rPr>
          <w:rFonts w:hint="eastAsia" w:ascii="宋体" w:hAnsi="宋体" w:cs="黑体"/>
          <w:sz w:val="32"/>
          <w:szCs w:val="32"/>
        </w:rPr>
      </w:pPr>
      <w:r>
        <w:rPr>
          <w:rFonts w:hint="eastAsia" w:ascii="宋体" w:hAnsi="宋体" w:cs="黑体"/>
          <w:sz w:val="32"/>
          <w:szCs w:val="32"/>
        </w:rPr>
        <w:t>一、收入支出决算总表</w:t>
      </w:r>
    </w:p>
    <w:p>
      <w:pPr>
        <w:ind w:firstLine="640" w:firstLineChars="200"/>
        <w:jc w:val="left"/>
        <w:rPr>
          <w:rFonts w:hint="eastAsia" w:ascii="宋体" w:hAnsi="宋体" w:cs="黑体"/>
          <w:sz w:val="32"/>
          <w:szCs w:val="32"/>
        </w:rPr>
      </w:pPr>
      <w:r>
        <w:rPr>
          <w:rFonts w:hint="eastAsia" w:ascii="宋体" w:hAnsi="宋体" w:cs="黑体"/>
          <w:sz w:val="32"/>
          <w:szCs w:val="32"/>
        </w:rPr>
        <w:t>二、收入决算表</w:t>
      </w:r>
    </w:p>
    <w:p>
      <w:pPr>
        <w:ind w:firstLine="640" w:firstLineChars="200"/>
        <w:jc w:val="left"/>
        <w:rPr>
          <w:rFonts w:hint="eastAsia" w:ascii="宋体" w:hAnsi="宋体" w:cs="黑体"/>
          <w:sz w:val="32"/>
          <w:szCs w:val="32"/>
        </w:rPr>
      </w:pPr>
      <w:r>
        <w:rPr>
          <w:rFonts w:hint="eastAsia" w:ascii="宋体" w:hAnsi="宋体" w:cs="黑体"/>
          <w:sz w:val="32"/>
          <w:szCs w:val="32"/>
        </w:rPr>
        <w:t>三、支出决算表</w:t>
      </w:r>
    </w:p>
    <w:p>
      <w:pPr>
        <w:ind w:firstLine="640" w:firstLineChars="200"/>
        <w:jc w:val="left"/>
        <w:rPr>
          <w:rFonts w:ascii="宋体" w:hAnsi="宋体" w:cs="黑体"/>
          <w:sz w:val="32"/>
          <w:szCs w:val="32"/>
        </w:rPr>
      </w:pPr>
      <w:r>
        <w:rPr>
          <w:rFonts w:hint="eastAsia" w:ascii="宋体" w:hAnsi="宋体" w:cs="黑体"/>
          <w:sz w:val="32"/>
          <w:szCs w:val="32"/>
        </w:rPr>
        <w:t>四、财政拨款收入支出决算总表</w:t>
      </w:r>
    </w:p>
    <w:p>
      <w:pPr>
        <w:ind w:firstLine="640" w:firstLineChars="200"/>
        <w:jc w:val="left"/>
        <w:rPr>
          <w:rFonts w:hint="eastAsia" w:ascii="宋体" w:hAnsi="宋体" w:cs="黑体"/>
          <w:sz w:val="32"/>
          <w:szCs w:val="32"/>
        </w:rPr>
      </w:pPr>
      <w:r>
        <w:rPr>
          <w:rFonts w:hint="eastAsia" w:ascii="宋体" w:hAnsi="宋体" w:cs="黑体"/>
          <w:sz w:val="32"/>
          <w:szCs w:val="32"/>
        </w:rPr>
        <w:t>五、一般公共预算财政拨款支出决算表</w:t>
      </w:r>
    </w:p>
    <w:p>
      <w:pPr>
        <w:ind w:firstLine="640" w:firstLineChars="200"/>
        <w:jc w:val="left"/>
        <w:rPr>
          <w:rFonts w:ascii="宋体" w:hAnsi="宋体" w:cs="黑体"/>
          <w:sz w:val="32"/>
          <w:szCs w:val="32"/>
        </w:rPr>
      </w:pPr>
      <w:r>
        <w:rPr>
          <w:rFonts w:hint="eastAsia" w:ascii="宋体" w:hAnsi="宋体" w:cs="黑体"/>
          <w:sz w:val="32"/>
          <w:szCs w:val="32"/>
        </w:rPr>
        <w:t>六、一般公共预算财政拨款基本支出决算明细表</w:t>
      </w:r>
    </w:p>
    <w:p>
      <w:pPr>
        <w:ind w:firstLine="640" w:firstLineChars="200"/>
        <w:jc w:val="left"/>
        <w:rPr>
          <w:rFonts w:hint="eastAsia" w:ascii="宋体" w:hAnsi="宋体" w:cs="黑体"/>
          <w:sz w:val="32"/>
          <w:szCs w:val="32"/>
        </w:rPr>
      </w:pPr>
      <w:r>
        <w:rPr>
          <w:rFonts w:hint="eastAsia" w:ascii="宋体" w:hAnsi="宋体" w:cs="黑体"/>
          <w:sz w:val="32"/>
          <w:szCs w:val="32"/>
        </w:rPr>
        <w:t>七、政府性基金预算财政拨款收入支出决算表</w:t>
      </w:r>
    </w:p>
    <w:p>
      <w:pPr>
        <w:ind w:firstLine="640" w:firstLineChars="200"/>
        <w:jc w:val="left"/>
        <w:rPr>
          <w:rFonts w:ascii="宋体" w:hAnsi="宋体" w:cs="黑体"/>
          <w:sz w:val="32"/>
          <w:szCs w:val="32"/>
        </w:rPr>
      </w:pPr>
      <w:r>
        <w:rPr>
          <w:rFonts w:hint="eastAsia" w:ascii="宋体" w:hAnsi="宋体" w:cs="黑体"/>
          <w:sz w:val="32"/>
          <w:szCs w:val="32"/>
        </w:rPr>
        <w:t>八、国有</w:t>
      </w:r>
      <w:r>
        <w:rPr>
          <w:rFonts w:ascii="宋体" w:hAnsi="宋体" w:cs="黑体"/>
          <w:sz w:val="32"/>
          <w:szCs w:val="32"/>
        </w:rPr>
        <w:t>资本经营预算财政拨款</w:t>
      </w:r>
      <w:r>
        <w:rPr>
          <w:rFonts w:hint="eastAsia" w:ascii="宋体" w:hAnsi="宋体" w:cs="黑体"/>
          <w:sz w:val="32"/>
          <w:szCs w:val="32"/>
        </w:rPr>
        <w:t>支出决算表</w:t>
      </w:r>
    </w:p>
    <w:p>
      <w:pPr>
        <w:ind w:firstLine="640" w:firstLineChars="200"/>
        <w:jc w:val="left"/>
        <w:rPr>
          <w:rFonts w:hint="eastAsia" w:ascii="宋体" w:hAnsi="宋体" w:cs="黑体"/>
          <w:sz w:val="32"/>
          <w:szCs w:val="32"/>
        </w:rPr>
      </w:pPr>
      <w:r>
        <w:rPr>
          <w:rFonts w:hint="eastAsia" w:ascii="宋体" w:hAnsi="宋体" w:cs="黑体"/>
          <w:sz w:val="32"/>
          <w:szCs w:val="32"/>
        </w:rPr>
        <w:t>九、财政拨款“三公”经费支出决算表</w:t>
      </w:r>
    </w:p>
    <w:p>
      <w:pPr>
        <w:jc w:val="left"/>
        <w:rPr>
          <w:rFonts w:hint="eastAsia" w:ascii="黑体" w:hAnsi="黑体" w:eastAsia="黑体" w:cs="黑体"/>
          <w:sz w:val="32"/>
          <w:szCs w:val="32"/>
        </w:rPr>
      </w:pPr>
      <w:r>
        <w:rPr>
          <w:rFonts w:hint="eastAsia" w:ascii="黑体" w:hAnsi="黑体" w:eastAsia="黑体" w:cs="黑体"/>
          <w:sz w:val="32"/>
          <w:szCs w:val="32"/>
        </w:rPr>
        <w:t xml:space="preserve">第三部分  </w:t>
      </w:r>
      <w:r>
        <w:rPr>
          <w:rFonts w:hint="eastAsia" w:ascii="黑体" w:hAnsi="黑体" w:eastAsia="黑体" w:cs="黑体"/>
          <w:sz w:val="32"/>
          <w:szCs w:val="32"/>
          <w:lang w:eastAsia="zh-CN"/>
        </w:rPr>
        <w:t>2024</w:t>
      </w:r>
      <w:r>
        <w:rPr>
          <w:rFonts w:hint="eastAsia" w:ascii="黑体" w:hAnsi="黑体" w:eastAsia="黑体" w:cs="黑体"/>
          <w:sz w:val="32"/>
          <w:szCs w:val="32"/>
        </w:rPr>
        <w:t>年度</w:t>
      </w:r>
      <w:r>
        <w:rPr>
          <w:rFonts w:ascii="黑体" w:hAnsi="黑体" w:eastAsia="黑体" w:cs="黑体"/>
          <w:sz w:val="32"/>
          <w:szCs w:val="32"/>
        </w:rPr>
        <w:t>部门</w:t>
      </w:r>
      <w:r>
        <w:rPr>
          <w:rFonts w:hint="eastAsia" w:ascii="黑体" w:hAnsi="黑体" w:eastAsia="黑体" w:cs="黑体"/>
          <w:sz w:val="32"/>
          <w:szCs w:val="32"/>
        </w:rPr>
        <w:t>决算情况说明</w:t>
      </w:r>
    </w:p>
    <w:p>
      <w:pPr>
        <w:ind w:firstLine="640" w:firstLineChars="200"/>
        <w:jc w:val="left"/>
        <w:rPr>
          <w:rFonts w:hint="eastAsia" w:ascii="宋体" w:hAnsi="宋体" w:cs="宋体"/>
          <w:sz w:val="32"/>
          <w:szCs w:val="32"/>
        </w:rPr>
      </w:pPr>
      <w:r>
        <w:rPr>
          <w:rFonts w:hint="eastAsia" w:ascii="宋体" w:hAnsi="宋体" w:cs="宋体"/>
          <w:sz w:val="32"/>
          <w:szCs w:val="32"/>
        </w:rPr>
        <w:t>一、收入支出决算总体情况说明</w:t>
      </w:r>
    </w:p>
    <w:p>
      <w:pPr>
        <w:ind w:firstLine="640" w:firstLineChars="200"/>
        <w:jc w:val="left"/>
        <w:rPr>
          <w:rFonts w:hint="eastAsia" w:ascii="宋体" w:hAnsi="宋体" w:cs="宋体"/>
          <w:sz w:val="32"/>
          <w:szCs w:val="32"/>
        </w:rPr>
      </w:pPr>
      <w:r>
        <w:rPr>
          <w:rFonts w:hint="eastAsia" w:ascii="宋体" w:hAnsi="宋体" w:cs="宋体"/>
          <w:sz w:val="32"/>
          <w:szCs w:val="32"/>
        </w:rPr>
        <w:t>二、收入决算情况说明</w:t>
      </w:r>
    </w:p>
    <w:p>
      <w:pPr>
        <w:ind w:firstLine="640" w:firstLineChars="200"/>
        <w:jc w:val="left"/>
        <w:rPr>
          <w:rFonts w:hint="eastAsia" w:ascii="宋体" w:hAnsi="宋体" w:cs="宋体"/>
          <w:sz w:val="32"/>
          <w:szCs w:val="32"/>
        </w:rPr>
      </w:pPr>
      <w:r>
        <w:rPr>
          <w:rFonts w:hint="eastAsia" w:ascii="宋体" w:hAnsi="宋体" w:cs="宋体"/>
          <w:sz w:val="32"/>
          <w:szCs w:val="32"/>
        </w:rPr>
        <w:t>三、支出决算情况说明</w:t>
      </w:r>
    </w:p>
    <w:p>
      <w:pPr>
        <w:ind w:firstLine="640" w:firstLineChars="200"/>
        <w:jc w:val="left"/>
        <w:rPr>
          <w:rFonts w:hint="eastAsia" w:ascii="宋体" w:hAnsi="宋体" w:cs="宋体"/>
          <w:sz w:val="32"/>
          <w:szCs w:val="32"/>
        </w:rPr>
      </w:pPr>
      <w:r>
        <w:rPr>
          <w:rFonts w:hint="eastAsia" w:ascii="宋体" w:hAnsi="宋体" w:cs="宋体"/>
          <w:sz w:val="32"/>
          <w:szCs w:val="32"/>
        </w:rPr>
        <w:t>四、财政拨款收入支出决算总体情况说明</w:t>
      </w:r>
    </w:p>
    <w:p>
      <w:pPr>
        <w:ind w:firstLine="640" w:firstLineChars="200"/>
        <w:jc w:val="left"/>
        <w:rPr>
          <w:rFonts w:hint="eastAsia" w:ascii="宋体" w:hAnsi="宋体" w:cs="宋体"/>
          <w:sz w:val="32"/>
          <w:szCs w:val="32"/>
        </w:rPr>
      </w:pPr>
      <w:r>
        <w:rPr>
          <w:rFonts w:hint="eastAsia" w:ascii="宋体" w:hAnsi="宋体" w:cs="宋体"/>
          <w:sz w:val="32"/>
          <w:szCs w:val="32"/>
        </w:rPr>
        <w:t>五、一般公共预算财政拨款支出决算情况说明</w:t>
      </w:r>
    </w:p>
    <w:p>
      <w:pPr>
        <w:ind w:firstLine="640" w:firstLineChars="200"/>
        <w:jc w:val="left"/>
        <w:rPr>
          <w:rFonts w:hint="eastAsia" w:ascii="宋体" w:hAnsi="宋体" w:cs="宋体"/>
          <w:sz w:val="32"/>
          <w:szCs w:val="32"/>
        </w:rPr>
      </w:pPr>
      <w:r>
        <w:rPr>
          <w:rFonts w:hint="eastAsia" w:ascii="宋体" w:hAnsi="宋体" w:cs="宋体"/>
          <w:sz w:val="32"/>
          <w:szCs w:val="32"/>
        </w:rPr>
        <w:t>六、一般公共预算财政拨款基本支出决算情况说明</w:t>
      </w:r>
    </w:p>
    <w:p>
      <w:pPr>
        <w:ind w:firstLine="640" w:firstLineChars="200"/>
        <w:jc w:val="left"/>
        <w:rPr>
          <w:rFonts w:hint="eastAsia" w:ascii="宋体" w:hAnsi="宋体" w:cs="宋体"/>
          <w:sz w:val="32"/>
          <w:szCs w:val="32"/>
        </w:rPr>
      </w:pPr>
      <w:r>
        <w:rPr>
          <w:rFonts w:hint="eastAsia" w:ascii="宋体" w:hAnsi="宋体" w:cs="宋体"/>
          <w:sz w:val="32"/>
          <w:szCs w:val="32"/>
        </w:rPr>
        <w:t>七、政府性基金预算财政拨款支出决算情况说明</w:t>
      </w:r>
    </w:p>
    <w:p>
      <w:pPr>
        <w:ind w:firstLine="640" w:firstLineChars="200"/>
        <w:jc w:val="left"/>
        <w:rPr>
          <w:rFonts w:ascii="宋体" w:hAnsi="宋体" w:cs="宋体"/>
          <w:sz w:val="32"/>
          <w:szCs w:val="32"/>
        </w:rPr>
      </w:pPr>
      <w:r>
        <w:rPr>
          <w:rFonts w:hint="eastAsia" w:ascii="宋体" w:hAnsi="宋体" w:cs="宋体"/>
          <w:sz w:val="32"/>
          <w:szCs w:val="32"/>
        </w:rPr>
        <w:t>八、国有资本</w:t>
      </w:r>
      <w:r>
        <w:rPr>
          <w:rFonts w:ascii="宋体" w:hAnsi="宋体" w:cs="宋体"/>
          <w:sz w:val="32"/>
          <w:szCs w:val="32"/>
        </w:rPr>
        <w:t>经营</w:t>
      </w:r>
      <w:r>
        <w:rPr>
          <w:rFonts w:hint="eastAsia" w:ascii="宋体" w:hAnsi="宋体" w:cs="宋体"/>
          <w:sz w:val="32"/>
          <w:szCs w:val="32"/>
        </w:rPr>
        <w:t>预算财政拨款支出决算情况说明</w:t>
      </w:r>
    </w:p>
    <w:p>
      <w:pPr>
        <w:ind w:firstLine="640" w:firstLineChars="200"/>
        <w:jc w:val="left"/>
        <w:rPr>
          <w:rFonts w:hint="eastAsia" w:ascii="宋体" w:hAnsi="宋体" w:cs="宋体"/>
          <w:sz w:val="32"/>
          <w:szCs w:val="32"/>
        </w:rPr>
      </w:pPr>
      <w:r>
        <w:rPr>
          <w:rFonts w:hint="eastAsia" w:ascii="宋体" w:hAnsi="宋体" w:cs="宋体"/>
          <w:sz w:val="32"/>
          <w:szCs w:val="32"/>
        </w:rPr>
        <w:t>九、财政拨款“三公”经费支出决算情况说明</w:t>
      </w:r>
    </w:p>
    <w:p>
      <w:pPr>
        <w:ind w:firstLine="640" w:firstLineChars="200"/>
        <w:jc w:val="left"/>
        <w:rPr>
          <w:rFonts w:hint="eastAsia" w:ascii="宋体" w:hAnsi="宋体" w:cs="宋体"/>
          <w:sz w:val="32"/>
          <w:szCs w:val="32"/>
        </w:rPr>
      </w:pPr>
      <w:r>
        <w:rPr>
          <w:rFonts w:hint="eastAsia" w:ascii="宋体" w:hAnsi="宋体" w:cs="宋体"/>
          <w:sz w:val="32"/>
          <w:szCs w:val="32"/>
        </w:rPr>
        <w:t>十、机关运行经费支出情况说明</w:t>
      </w:r>
    </w:p>
    <w:p>
      <w:pPr>
        <w:ind w:firstLine="640" w:firstLineChars="200"/>
        <w:jc w:val="left"/>
        <w:rPr>
          <w:rFonts w:hint="eastAsia" w:ascii="宋体" w:hAnsi="宋体" w:cs="宋体"/>
          <w:sz w:val="32"/>
          <w:szCs w:val="32"/>
        </w:rPr>
      </w:pPr>
      <w:r>
        <w:rPr>
          <w:rFonts w:hint="eastAsia" w:ascii="宋体" w:hAnsi="宋体" w:cs="宋体"/>
          <w:sz w:val="32"/>
          <w:szCs w:val="32"/>
        </w:rPr>
        <w:t>十一、政府采购支出情况说明</w:t>
      </w:r>
    </w:p>
    <w:p>
      <w:pPr>
        <w:ind w:firstLine="640" w:firstLineChars="200"/>
        <w:jc w:val="left"/>
        <w:rPr>
          <w:rFonts w:ascii="宋体" w:hAnsi="宋体" w:cs="宋体"/>
          <w:sz w:val="32"/>
          <w:szCs w:val="32"/>
        </w:rPr>
      </w:pPr>
      <w:r>
        <w:rPr>
          <w:rFonts w:hint="eastAsia" w:ascii="宋体" w:hAnsi="宋体" w:cs="宋体"/>
          <w:sz w:val="32"/>
          <w:szCs w:val="32"/>
        </w:rPr>
        <w:t>十二、国有资产占用情况说明</w:t>
      </w:r>
    </w:p>
    <w:p>
      <w:pPr>
        <w:ind w:firstLine="640" w:firstLineChars="200"/>
        <w:jc w:val="left"/>
        <w:rPr>
          <w:rFonts w:hint="eastAsia" w:ascii="宋体" w:hAnsi="宋体" w:cs="宋体"/>
          <w:sz w:val="32"/>
          <w:szCs w:val="32"/>
        </w:rPr>
      </w:pPr>
      <w:r>
        <w:rPr>
          <w:rFonts w:hint="eastAsia" w:ascii="宋体" w:hAnsi="宋体" w:cs="宋体"/>
          <w:sz w:val="32"/>
          <w:szCs w:val="32"/>
        </w:rPr>
        <w:t>十三、预算绩效情况说明</w:t>
      </w:r>
    </w:p>
    <w:p>
      <w:pPr>
        <w:jc w:val="left"/>
        <w:rPr>
          <w:rFonts w:hint="eastAsia" w:ascii="黑体" w:hAnsi="黑体" w:eastAsia="黑体" w:cs="黑体"/>
          <w:sz w:val="32"/>
          <w:szCs w:val="32"/>
        </w:rPr>
      </w:pPr>
      <w:r>
        <w:rPr>
          <w:rFonts w:hint="eastAsia" w:ascii="黑体" w:hAnsi="黑体" w:eastAsia="黑体" w:cs="黑体"/>
          <w:sz w:val="32"/>
          <w:szCs w:val="32"/>
        </w:rPr>
        <w:t>第四部分  名词解释</w:t>
      </w:r>
    </w:p>
    <w:p>
      <w:pPr>
        <w:widowControl/>
        <w:jc w:val="left"/>
        <w:rPr>
          <w:rFonts w:hint="eastAsia" w:ascii="黑体" w:hAnsi="宋体" w:eastAsia="黑体" w:cs="宋体"/>
          <w:kern w:val="0"/>
          <w:sz w:val="28"/>
          <w:szCs w:val="28"/>
        </w:rPr>
      </w:pPr>
    </w:p>
    <w:p>
      <w:pPr>
        <w:widowControl/>
        <w:jc w:val="left"/>
        <w:rPr>
          <w:rFonts w:hint="eastAsia" w:ascii="黑体" w:hAnsi="宋体" w:eastAsia="黑体" w:cs="宋体"/>
          <w:kern w:val="0"/>
          <w:sz w:val="28"/>
          <w:szCs w:val="28"/>
        </w:rPr>
      </w:pPr>
    </w:p>
    <w:p>
      <w:pPr>
        <w:widowControl/>
        <w:jc w:val="left"/>
        <w:rPr>
          <w:rFonts w:ascii="黑体" w:hAnsi="宋体" w:eastAsia="黑体" w:cs="宋体"/>
          <w:kern w:val="0"/>
          <w:sz w:val="28"/>
          <w:szCs w:val="28"/>
        </w:rPr>
      </w:pPr>
    </w:p>
    <w:p>
      <w:pPr>
        <w:widowControl/>
        <w:jc w:val="left"/>
        <w:rPr>
          <w:rFonts w:ascii="黑体" w:hAnsi="宋体" w:eastAsia="黑体" w:cs="宋体"/>
          <w:kern w:val="0"/>
          <w:sz w:val="28"/>
          <w:szCs w:val="28"/>
        </w:rPr>
      </w:pPr>
    </w:p>
    <w:p>
      <w:pPr>
        <w:widowControl/>
        <w:jc w:val="left"/>
        <w:rPr>
          <w:rFonts w:ascii="黑体" w:hAnsi="宋体" w:eastAsia="黑体" w:cs="宋体"/>
          <w:kern w:val="0"/>
          <w:sz w:val="28"/>
          <w:szCs w:val="28"/>
        </w:rPr>
      </w:pPr>
    </w:p>
    <w:p>
      <w:pPr>
        <w:widowControl/>
        <w:jc w:val="left"/>
        <w:rPr>
          <w:rFonts w:ascii="黑体" w:hAnsi="宋体" w:eastAsia="黑体" w:cs="宋体"/>
          <w:kern w:val="0"/>
          <w:sz w:val="28"/>
          <w:szCs w:val="28"/>
        </w:rPr>
      </w:pPr>
    </w:p>
    <w:p>
      <w:pPr>
        <w:widowControl/>
        <w:jc w:val="left"/>
        <w:rPr>
          <w:rFonts w:ascii="黑体" w:hAnsi="宋体" w:eastAsia="黑体" w:cs="宋体"/>
          <w:kern w:val="0"/>
          <w:sz w:val="28"/>
          <w:szCs w:val="28"/>
        </w:rPr>
      </w:pPr>
    </w:p>
    <w:p>
      <w:pPr>
        <w:widowControl/>
        <w:jc w:val="left"/>
        <w:rPr>
          <w:rFonts w:ascii="黑体" w:hAnsi="宋体" w:eastAsia="黑体" w:cs="宋体"/>
          <w:kern w:val="0"/>
          <w:sz w:val="28"/>
          <w:szCs w:val="28"/>
        </w:rPr>
      </w:pPr>
    </w:p>
    <w:p>
      <w:pPr>
        <w:widowControl/>
        <w:jc w:val="left"/>
        <w:rPr>
          <w:rFonts w:ascii="黑体" w:hAnsi="宋体" w:eastAsia="黑体" w:cs="宋体"/>
          <w:kern w:val="0"/>
          <w:sz w:val="28"/>
          <w:szCs w:val="28"/>
        </w:rPr>
      </w:pPr>
    </w:p>
    <w:p>
      <w:pPr>
        <w:widowControl/>
        <w:jc w:val="left"/>
        <w:rPr>
          <w:rFonts w:hint="eastAsia" w:ascii="黑体" w:hAnsi="宋体" w:eastAsia="黑体" w:cs="宋体"/>
          <w:kern w:val="0"/>
          <w:sz w:val="28"/>
          <w:szCs w:val="28"/>
        </w:rPr>
      </w:pPr>
    </w:p>
    <w:p>
      <w:pPr>
        <w:widowControl/>
        <w:jc w:val="left"/>
        <w:rPr>
          <w:rFonts w:hint="eastAsia" w:ascii="黑体" w:hAnsi="宋体" w:eastAsia="黑体" w:cs="宋体"/>
          <w:kern w:val="0"/>
          <w:sz w:val="28"/>
          <w:szCs w:val="28"/>
        </w:rPr>
      </w:pPr>
    </w:p>
    <w:p>
      <w:pPr>
        <w:widowControl/>
        <w:jc w:val="left"/>
        <w:rPr>
          <w:rFonts w:hint="eastAsia" w:ascii="黑体" w:hAnsi="宋体" w:eastAsia="黑体" w:cs="宋体"/>
          <w:kern w:val="0"/>
          <w:sz w:val="28"/>
          <w:szCs w:val="28"/>
        </w:rPr>
      </w:pPr>
    </w:p>
    <w:p>
      <w:pPr>
        <w:widowControl/>
        <w:jc w:val="left"/>
        <w:rPr>
          <w:rFonts w:ascii="黑体" w:hAnsi="宋体" w:eastAsia="黑体" w:cs="宋体"/>
          <w:kern w:val="0"/>
          <w:sz w:val="28"/>
          <w:szCs w:val="28"/>
        </w:rPr>
      </w:pPr>
    </w:p>
    <w:p>
      <w:pPr>
        <w:widowControl/>
        <w:jc w:val="left"/>
        <w:rPr>
          <w:rFonts w:ascii="黑体" w:hAnsi="宋体" w:eastAsia="黑体" w:cs="宋体"/>
          <w:kern w:val="0"/>
          <w:sz w:val="28"/>
          <w:szCs w:val="28"/>
        </w:rPr>
      </w:pPr>
    </w:p>
    <w:p>
      <w:pPr>
        <w:widowControl/>
        <w:jc w:val="left"/>
        <w:rPr>
          <w:rFonts w:hint="eastAsia" w:ascii="黑体" w:hAnsi="宋体" w:eastAsia="黑体" w:cs="宋体"/>
          <w:kern w:val="0"/>
          <w:sz w:val="28"/>
          <w:szCs w:val="28"/>
        </w:rPr>
      </w:pPr>
    </w:p>
    <w:p>
      <w:pPr>
        <w:widowControl/>
        <w:jc w:val="left"/>
        <w:rPr>
          <w:rFonts w:hint="eastAsia" w:ascii="黑体" w:hAnsi="宋体" w:eastAsia="黑体" w:cs="宋体"/>
          <w:kern w:val="0"/>
          <w:sz w:val="28"/>
          <w:szCs w:val="28"/>
        </w:rPr>
      </w:pPr>
    </w:p>
    <w:p>
      <w:pPr>
        <w:widowControl/>
        <w:jc w:val="center"/>
        <w:outlineLvl w:val="0"/>
        <w:rPr>
          <w:rFonts w:hint="eastAsia" w:ascii="黑体" w:hAnsi="宋体" w:eastAsia="黑体" w:cs="宋体"/>
          <w:kern w:val="0"/>
          <w:sz w:val="28"/>
          <w:szCs w:val="28"/>
        </w:rPr>
      </w:pPr>
      <w:r>
        <w:rPr>
          <w:rFonts w:hint="eastAsia" w:ascii="黑体" w:hAnsi="黑体" w:eastAsia="黑体" w:cs="黑体"/>
          <w:sz w:val="48"/>
          <w:szCs w:val="48"/>
        </w:rPr>
        <w:t>第一部分  开封市政协</w:t>
      </w:r>
      <w:r>
        <w:rPr>
          <w:rFonts w:hint="eastAsia" w:ascii="黑体" w:hAnsi="黑体" w:eastAsia="黑体" w:cs="黑体"/>
          <w:sz w:val="48"/>
          <w:szCs w:val="48"/>
          <w:lang w:val="en-US" w:eastAsia="zh-CN"/>
        </w:rPr>
        <w:t>机关</w:t>
      </w:r>
      <w:r>
        <w:rPr>
          <w:rFonts w:hint="eastAsia" w:ascii="黑体" w:hAnsi="黑体" w:eastAsia="黑体" w:cs="黑体"/>
          <w:sz w:val="48"/>
          <w:szCs w:val="48"/>
        </w:rPr>
        <w:t>概况</w:t>
      </w:r>
    </w:p>
    <w:p>
      <w:pPr>
        <w:widowControl/>
        <w:ind w:firstLine="640" w:firstLineChars="200"/>
        <w:jc w:val="left"/>
        <w:outlineLvl w:val="1"/>
        <w:rPr>
          <w:rFonts w:ascii="黑体" w:hAnsi="黑体" w:eastAsia="黑体" w:cs="黑体"/>
          <w:kern w:val="0"/>
          <w:sz w:val="32"/>
          <w:szCs w:val="32"/>
        </w:rPr>
      </w:pPr>
    </w:p>
    <w:p>
      <w:pPr>
        <w:widowControl/>
        <w:ind w:firstLine="640" w:firstLineChars="200"/>
        <w:jc w:val="left"/>
        <w:outlineLvl w:val="1"/>
        <w:rPr>
          <w:rFonts w:hint="eastAsia" w:ascii="黑体" w:hAnsi="黑体" w:eastAsia="黑体" w:cs="黑体"/>
          <w:kern w:val="0"/>
          <w:sz w:val="32"/>
          <w:szCs w:val="32"/>
        </w:rPr>
      </w:pPr>
      <w:r>
        <w:rPr>
          <w:rFonts w:hint="eastAsia" w:ascii="黑体" w:hAnsi="黑体" w:eastAsia="黑体" w:cs="黑体"/>
          <w:kern w:val="0"/>
          <w:sz w:val="32"/>
          <w:szCs w:val="32"/>
        </w:rPr>
        <w:t>一、部门</w:t>
      </w:r>
      <w:r>
        <w:rPr>
          <w:rFonts w:hint="eastAsia" w:ascii="黑体" w:hAnsi="黑体" w:eastAsia="黑体" w:cs="黑体"/>
          <w:bCs/>
          <w:sz w:val="32"/>
          <w:szCs w:val="32"/>
        </w:rPr>
        <w:t>职责</w:t>
      </w:r>
    </w:p>
    <w:p>
      <w:pPr>
        <w:widowControl/>
        <w:ind w:firstLine="640" w:firstLineChars="200"/>
        <w:jc w:val="left"/>
        <w:outlineLvl w:val="1"/>
        <w:rPr>
          <w:rFonts w:hint="eastAsia" w:ascii="仿宋_GB2312" w:hAnsi="宋体" w:eastAsia="仿宋_GB2312" w:cs="宋体"/>
          <w:kern w:val="0"/>
          <w:sz w:val="32"/>
          <w:szCs w:val="32"/>
        </w:rPr>
      </w:pPr>
      <w:r>
        <w:rPr>
          <w:rFonts w:hint="eastAsia" w:ascii="仿宋_GB2312" w:hAnsi="宋体" w:eastAsia="仿宋_GB2312" w:cs="宋体"/>
          <w:kern w:val="0"/>
          <w:sz w:val="32"/>
          <w:szCs w:val="32"/>
        </w:rPr>
        <w:t>1、政治协商。主要是对市委、政府在社会主义物质文明建设、精神文明建设、民主法制建设、民主政治建设和改革开放中的重要政策及重要部署；一府两院工作报告，财政预决算报告，经济与社会发展规划；全市政治生活方面的重要事项；政协内部的重要事务以及其他重要问题进行协商。</w:t>
      </w:r>
    </w:p>
    <w:p>
      <w:pPr>
        <w:widowControl/>
        <w:ind w:firstLine="640" w:firstLineChars="200"/>
        <w:jc w:val="left"/>
        <w:outlineLvl w:val="1"/>
        <w:rPr>
          <w:rFonts w:hint="eastAsia" w:ascii="仿宋_GB2312" w:hAnsi="宋体" w:eastAsia="仿宋_GB2312" w:cs="宋体"/>
          <w:kern w:val="0"/>
          <w:sz w:val="32"/>
          <w:szCs w:val="32"/>
        </w:rPr>
      </w:pPr>
      <w:r>
        <w:rPr>
          <w:rFonts w:hint="eastAsia" w:ascii="仿宋_GB2312" w:hAnsi="宋体" w:eastAsia="仿宋_GB2312" w:cs="宋体"/>
          <w:kern w:val="0"/>
          <w:sz w:val="32"/>
          <w:szCs w:val="32"/>
        </w:rPr>
        <w:t>2、民主监督。主要是对国家法律法规的实施情况，市委、政府重要政策的贯彻落实情况，开封市国民经济和社会发展计划及财政预算执行情况进行监督。</w:t>
      </w:r>
    </w:p>
    <w:p>
      <w:pPr>
        <w:widowControl/>
        <w:ind w:firstLine="640" w:firstLineChars="200"/>
        <w:jc w:val="left"/>
        <w:outlineLvl w:val="1"/>
        <w:rPr>
          <w:rFonts w:hint="eastAsia" w:ascii="仿宋_GB2312" w:hAnsi="宋体" w:eastAsia="仿宋_GB2312" w:cs="宋体"/>
          <w:kern w:val="0"/>
          <w:sz w:val="32"/>
          <w:szCs w:val="32"/>
        </w:rPr>
      </w:pPr>
      <w:r>
        <w:rPr>
          <w:rFonts w:hint="eastAsia" w:ascii="仿宋_GB2312" w:hAnsi="宋体" w:eastAsia="仿宋_GB2312" w:cs="宋体"/>
          <w:kern w:val="0"/>
          <w:sz w:val="32"/>
          <w:szCs w:val="32"/>
        </w:rPr>
        <w:t>3、参政议政。主要是对人民群众关心、党政部门重视、政协有条件做的课题，组织调研视察，向党政领导机关提出意见建议；通过各种方式充分发挥委员主体作用，为经济和社会又好又快发展献计献策。</w:t>
      </w:r>
    </w:p>
    <w:p>
      <w:pPr>
        <w:widowControl/>
        <w:ind w:firstLine="640" w:firstLineChars="200"/>
        <w:jc w:val="left"/>
        <w:outlineLvl w:val="1"/>
        <w:rPr>
          <w:rFonts w:hint="eastAsia" w:ascii="仿宋_GB2312" w:hAnsi="宋体" w:eastAsia="仿宋_GB2312" w:cs="宋体"/>
          <w:kern w:val="0"/>
          <w:sz w:val="32"/>
          <w:szCs w:val="32"/>
        </w:rPr>
      </w:pPr>
      <w:r>
        <w:rPr>
          <w:rFonts w:hint="eastAsia" w:ascii="仿宋_GB2312" w:hAnsi="宋体" w:eastAsia="仿宋_GB2312" w:cs="宋体"/>
          <w:kern w:val="0"/>
          <w:sz w:val="32"/>
          <w:szCs w:val="32"/>
        </w:rPr>
        <w:t>4、贯彻执行市委的政策和措施；我市对政协有关政策的落实情况开展调查研究，向市委、政府反映情况，提出做好政协工作的意见建议。</w:t>
      </w:r>
    </w:p>
    <w:p>
      <w:pPr>
        <w:widowControl/>
        <w:ind w:firstLine="640" w:firstLineChars="200"/>
        <w:jc w:val="left"/>
        <w:outlineLvl w:val="1"/>
        <w:rPr>
          <w:rFonts w:hint="eastAsia" w:ascii="黑体" w:hAnsi="黑体" w:eastAsia="黑体" w:cs="黑体"/>
          <w:kern w:val="0"/>
          <w:sz w:val="32"/>
          <w:szCs w:val="32"/>
        </w:rPr>
      </w:pPr>
      <w:r>
        <w:rPr>
          <w:rFonts w:hint="eastAsia" w:ascii="黑体" w:hAnsi="黑体" w:eastAsia="黑体" w:cs="黑体"/>
          <w:kern w:val="0"/>
          <w:sz w:val="32"/>
          <w:szCs w:val="32"/>
        </w:rPr>
        <w:t>二、机构设置</w:t>
      </w:r>
    </w:p>
    <w:p>
      <w:pPr>
        <w:widowControl/>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市政协内设机构1</w:t>
      </w:r>
      <w:r>
        <w:rPr>
          <w:rFonts w:hint="eastAsia" w:ascii="仿宋_GB2312" w:hAnsi="仿宋_GB2312" w:eastAsia="仿宋_GB2312" w:cs="仿宋_GB2312"/>
          <w:kern w:val="0"/>
          <w:sz w:val="32"/>
          <w:szCs w:val="32"/>
          <w:lang w:val="en-US" w:eastAsia="zh-CN"/>
        </w:rPr>
        <w:t>1</w:t>
      </w:r>
      <w:r>
        <w:rPr>
          <w:rFonts w:hint="eastAsia" w:ascii="仿宋_GB2312" w:hAnsi="仿宋_GB2312" w:eastAsia="仿宋_GB2312" w:cs="仿宋_GB2312"/>
          <w:kern w:val="0"/>
          <w:sz w:val="32"/>
          <w:szCs w:val="32"/>
        </w:rPr>
        <w:t>个，包括：办公室、研究室和</w:t>
      </w:r>
      <w:r>
        <w:rPr>
          <w:rFonts w:hint="eastAsia" w:ascii="仿宋_GB2312" w:hAnsi="仿宋_GB2312" w:eastAsia="仿宋_GB2312" w:cs="仿宋_GB2312"/>
          <w:kern w:val="0"/>
          <w:sz w:val="32"/>
          <w:szCs w:val="32"/>
          <w:lang w:val="en-US" w:eastAsia="zh-CN"/>
        </w:rPr>
        <w:t>9</w:t>
      </w:r>
      <w:r>
        <w:rPr>
          <w:rFonts w:hint="eastAsia" w:ascii="仿宋_GB2312" w:hAnsi="仿宋_GB2312" w:eastAsia="仿宋_GB2312" w:cs="仿宋_GB2312"/>
          <w:kern w:val="0"/>
          <w:sz w:val="32"/>
          <w:szCs w:val="32"/>
        </w:rPr>
        <w:t>个专门委员会。</w:t>
      </w:r>
      <w:r>
        <w:rPr>
          <w:rFonts w:hint="eastAsia" w:ascii="仿宋_GB2312" w:hAnsi="仿宋_GB2312" w:eastAsia="仿宋_GB2312" w:cs="仿宋_GB2312"/>
          <w:kern w:val="0"/>
          <w:sz w:val="32"/>
          <w:szCs w:val="32"/>
          <w:lang w:val="en-US" w:eastAsia="zh-CN"/>
        </w:rPr>
        <w:t>9</w:t>
      </w:r>
      <w:r>
        <w:rPr>
          <w:rFonts w:hint="eastAsia" w:ascii="仿宋_GB2312" w:hAnsi="仿宋_GB2312" w:eastAsia="仿宋_GB2312" w:cs="仿宋_GB2312"/>
          <w:kern w:val="0"/>
          <w:sz w:val="32"/>
          <w:szCs w:val="32"/>
        </w:rPr>
        <w:t>个专门委员会包括：提案委员会、经济委员会、农业委员会、人口资源环境委员会、教科文卫体委员会、社会和法制委员会、民族宗教和港澳台侨委员会、学习和文史资料委员会</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lang w:val="en-US" w:eastAsia="zh-CN"/>
        </w:rPr>
        <w:t>委员联络委</w:t>
      </w:r>
      <w:r>
        <w:rPr>
          <w:rFonts w:hint="eastAsia" w:ascii="仿宋_GB2312" w:hAnsi="仿宋_GB2312" w:eastAsia="仿宋_GB2312" w:cs="仿宋_GB2312"/>
          <w:kern w:val="0"/>
          <w:sz w:val="32"/>
          <w:szCs w:val="32"/>
        </w:rPr>
        <w:t>。政协办公室下辖秘书科、人事科、行政科、老干科。另设有下属开封市</w:t>
      </w:r>
      <w:r>
        <w:rPr>
          <w:rFonts w:hint="eastAsia" w:ascii="仿宋_GB2312" w:hAnsi="仿宋_GB2312" w:eastAsia="仿宋_GB2312" w:cs="仿宋_GB2312"/>
          <w:kern w:val="0"/>
          <w:sz w:val="32"/>
          <w:szCs w:val="32"/>
          <w:lang w:val="en-US" w:eastAsia="zh-CN"/>
        </w:rPr>
        <w:t>政协委员履职服务</w:t>
      </w:r>
      <w:r>
        <w:rPr>
          <w:rFonts w:hint="eastAsia" w:ascii="仿宋_GB2312" w:hAnsi="仿宋_GB2312" w:eastAsia="仿宋_GB2312" w:cs="仿宋_GB2312"/>
          <w:kern w:val="0"/>
          <w:sz w:val="32"/>
          <w:szCs w:val="32"/>
        </w:rPr>
        <w:t>中心1个全供事业单位，与我单位合署办公，财政预算不单列。</w:t>
      </w:r>
    </w:p>
    <w:p>
      <w:pPr>
        <w:widowControl/>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从决算单位构成看，开封市政协办公室部门决算包括：本级决算（所属事业单位开封市</w:t>
      </w:r>
      <w:r>
        <w:rPr>
          <w:rFonts w:hint="eastAsia" w:ascii="仿宋_GB2312" w:hAnsi="仿宋_GB2312" w:eastAsia="仿宋_GB2312" w:cs="仿宋_GB2312"/>
          <w:kern w:val="0"/>
          <w:sz w:val="32"/>
          <w:szCs w:val="32"/>
          <w:lang w:val="en-US" w:eastAsia="zh-CN"/>
        </w:rPr>
        <w:t>政协委员履职服务</w:t>
      </w:r>
      <w:r>
        <w:rPr>
          <w:rFonts w:hint="eastAsia" w:ascii="仿宋_GB2312" w:hAnsi="仿宋_GB2312" w:eastAsia="仿宋_GB2312" w:cs="仿宋_GB2312"/>
          <w:kern w:val="0"/>
          <w:sz w:val="32"/>
          <w:szCs w:val="32"/>
        </w:rPr>
        <w:t>中心决算不单列）。另外，由开封市政协办公室管理的开封市</w:t>
      </w:r>
      <w:r>
        <w:rPr>
          <w:rFonts w:hint="eastAsia" w:ascii="仿宋_GB2312" w:hAnsi="仿宋_GB2312" w:eastAsia="仿宋_GB2312" w:cs="仿宋_GB2312"/>
          <w:kern w:val="0"/>
          <w:sz w:val="32"/>
          <w:szCs w:val="32"/>
          <w:lang w:val="en-US" w:eastAsia="zh-CN"/>
        </w:rPr>
        <w:t>政协委员履职服务</w:t>
      </w:r>
      <w:r>
        <w:rPr>
          <w:rFonts w:hint="eastAsia" w:ascii="仿宋_GB2312" w:hAnsi="仿宋_GB2312" w:eastAsia="仿宋_GB2312" w:cs="仿宋_GB2312"/>
          <w:kern w:val="0"/>
          <w:sz w:val="32"/>
          <w:szCs w:val="32"/>
        </w:rPr>
        <w:t>中心单位决算纳入我部门汇总反映。</w:t>
      </w:r>
    </w:p>
    <w:p>
      <w:pPr>
        <w:widowControl/>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eastAsia="zh-CN"/>
        </w:rPr>
        <w:t>2024</w:t>
      </w:r>
      <w:r>
        <w:rPr>
          <w:rFonts w:hint="eastAsia" w:ascii="仿宋_GB2312" w:hAnsi="仿宋_GB2312" w:eastAsia="仿宋_GB2312" w:cs="仿宋_GB2312"/>
          <w:kern w:val="0"/>
          <w:sz w:val="32"/>
          <w:szCs w:val="32"/>
        </w:rPr>
        <w:t>年度，开封市政协办公室部门决算为本级决算。</w:t>
      </w:r>
    </w:p>
    <w:p>
      <w:pPr>
        <w:widowControl/>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纳入本部门</w:t>
      </w:r>
      <w:r>
        <w:rPr>
          <w:rFonts w:hint="eastAsia" w:ascii="仿宋_GB2312" w:hAnsi="仿宋_GB2312" w:eastAsia="仿宋_GB2312" w:cs="仿宋_GB2312"/>
          <w:kern w:val="0"/>
          <w:sz w:val="32"/>
          <w:szCs w:val="32"/>
          <w:lang w:eastAsia="zh-CN"/>
        </w:rPr>
        <w:t>2023</w:t>
      </w:r>
      <w:r>
        <w:rPr>
          <w:rFonts w:hint="eastAsia" w:ascii="仿宋_GB2312" w:hAnsi="仿宋_GB2312" w:eastAsia="仿宋_GB2312" w:cs="仿宋_GB2312"/>
          <w:kern w:val="0"/>
          <w:sz w:val="32"/>
          <w:szCs w:val="32"/>
        </w:rPr>
        <w:t>年度部门决算编制范围的单位共1个，</w:t>
      </w:r>
    </w:p>
    <w:p>
      <w:pPr>
        <w:widowControl/>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开封市政协本级</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其中包括：</w:t>
      </w:r>
    </w:p>
    <w:p>
      <w:pPr>
        <w:widowControl/>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1、机关本级</w:t>
      </w:r>
    </w:p>
    <w:p>
      <w:pPr>
        <w:widowControl/>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市政协机关共有行政编制59人，实有在职职工行政人员</w:t>
      </w:r>
      <w:r>
        <w:rPr>
          <w:rFonts w:hint="eastAsia" w:ascii="仿宋_GB2312" w:hAnsi="仿宋_GB2312" w:eastAsia="仿宋_GB2312" w:cs="仿宋_GB2312"/>
          <w:kern w:val="0"/>
          <w:sz w:val="32"/>
          <w:szCs w:val="32"/>
          <w:lang w:val="en-US" w:eastAsia="zh-CN"/>
        </w:rPr>
        <w:t>67</w:t>
      </w:r>
      <w:r>
        <w:rPr>
          <w:rFonts w:hint="eastAsia" w:ascii="仿宋_GB2312" w:hAnsi="仿宋_GB2312" w:eastAsia="仿宋_GB2312" w:cs="仿宋_GB2312"/>
          <w:kern w:val="0"/>
          <w:sz w:val="32"/>
          <w:szCs w:val="32"/>
        </w:rPr>
        <w:t>人。离退休人员</w:t>
      </w:r>
      <w:r>
        <w:rPr>
          <w:rFonts w:hint="eastAsia" w:ascii="仿宋_GB2312" w:hAnsi="仿宋_GB2312" w:eastAsia="仿宋_GB2312" w:cs="仿宋_GB2312"/>
          <w:kern w:val="0"/>
          <w:sz w:val="32"/>
          <w:szCs w:val="32"/>
          <w:lang w:val="en-US" w:eastAsia="zh-CN"/>
        </w:rPr>
        <w:t>136</w:t>
      </w:r>
      <w:r>
        <w:rPr>
          <w:rFonts w:hint="eastAsia" w:ascii="仿宋_GB2312" w:hAnsi="仿宋_GB2312" w:eastAsia="仿宋_GB2312" w:cs="仿宋_GB2312"/>
          <w:kern w:val="0"/>
          <w:sz w:val="32"/>
          <w:szCs w:val="32"/>
        </w:rPr>
        <w:t>人。</w:t>
      </w:r>
    </w:p>
    <w:p>
      <w:pPr>
        <w:widowControl/>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2.开封市政协委员履职服务中心</w:t>
      </w:r>
    </w:p>
    <w:p>
      <w:pPr>
        <w:widowControl/>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开封市政协委员履职服务中心共有事业编制11人，实有在职事业人员</w:t>
      </w:r>
      <w:r>
        <w:rPr>
          <w:rFonts w:hint="eastAsia" w:ascii="仿宋_GB2312" w:hAnsi="仿宋_GB2312" w:eastAsia="仿宋_GB2312" w:cs="仿宋_GB2312"/>
          <w:kern w:val="0"/>
          <w:sz w:val="32"/>
          <w:szCs w:val="32"/>
          <w:lang w:val="en-US" w:eastAsia="zh-CN"/>
        </w:rPr>
        <w:t>13</w:t>
      </w:r>
      <w:r>
        <w:rPr>
          <w:rFonts w:hint="eastAsia" w:ascii="仿宋_GB2312" w:hAnsi="仿宋_GB2312" w:eastAsia="仿宋_GB2312" w:cs="仿宋_GB2312"/>
          <w:kern w:val="0"/>
          <w:sz w:val="32"/>
          <w:szCs w:val="32"/>
        </w:rPr>
        <w:t>人。</w:t>
      </w:r>
    </w:p>
    <w:p>
      <w:pPr>
        <w:widowControl/>
        <w:jc w:val="left"/>
        <w:rPr>
          <w:rFonts w:hint="eastAsia" w:ascii="黑体" w:hAnsi="宋体" w:eastAsia="黑体" w:cs="宋体"/>
          <w:kern w:val="0"/>
          <w:sz w:val="28"/>
          <w:szCs w:val="28"/>
        </w:rPr>
        <w:sectPr>
          <w:footerReference r:id="rId3" w:type="default"/>
          <w:footerReference r:id="rId4" w:type="even"/>
          <w:pgSz w:w="11906" w:h="16838"/>
          <w:pgMar w:top="1440" w:right="1800" w:bottom="1440" w:left="1800" w:header="720" w:footer="720" w:gutter="0"/>
          <w:pgNumType w:fmt="numberInDash"/>
          <w:cols w:space="720" w:num="1"/>
          <w:docGrid w:type="lines" w:linePitch="312" w:charSpace="0"/>
        </w:sectPr>
      </w:pPr>
    </w:p>
    <w:p>
      <w:pPr>
        <w:widowControl/>
        <w:jc w:val="left"/>
        <w:rPr>
          <w:rFonts w:hint="eastAsia" w:ascii="黑体" w:hAnsi="宋体" w:eastAsia="黑体" w:cs="宋体"/>
          <w:kern w:val="0"/>
          <w:sz w:val="28"/>
          <w:szCs w:val="28"/>
        </w:rPr>
      </w:pPr>
    </w:p>
    <w:p>
      <w:pPr>
        <w:widowControl/>
        <w:jc w:val="left"/>
        <w:rPr>
          <w:rFonts w:hint="eastAsia" w:ascii="黑体" w:hAnsi="宋体" w:eastAsia="黑体" w:cs="宋体"/>
          <w:kern w:val="0"/>
          <w:sz w:val="28"/>
          <w:szCs w:val="28"/>
        </w:rPr>
      </w:pPr>
    </w:p>
    <w:p>
      <w:pPr>
        <w:widowControl/>
        <w:jc w:val="left"/>
        <w:rPr>
          <w:rFonts w:hint="eastAsia" w:ascii="黑体" w:hAnsi="宋体" w:eastAsia="黑体" w:cs="宋体"/>
          <w:kern w:val="0"/>
          <w:sz w:val="28"/>
          <w:szCs w:val="28"/>
        </w:rPr>
      </w:pPr>
    </w:p>
    <w:p>
      <w:pPr>
        <w:widowControl/>
        <w:jc w:val="left"/>
        <w:rPr>
          <w:rFonts w:hint="eastAsia" w:ascii="黑体" w:hAnsi="宋体" w:eastAsia="黑体" w:cs="宋体"/>
          <w:kern w:val="0"/>
          <w:sz w:val="28"/>
          <w:szCs w:val="28"/>
        </w:rPr>
      </w:pPr>
    </w:p>
    <w:p>
      <w:pPr>
        <w:widowControl/>
        <w:jc w:val="left"/>
        <w:rPr>
          <w:rFonts w:hint="eastAsia" w:ascii="黑体" w:hAnsi="宋体" w:eastAsia="黑体" w:cs="宋体"/>
          <w:kern w:val="0"/>
          <w:sz w:val="28"/>
          <w:szCs w:val="28"/>
        </w:rPr>
      </w:pPr>
    </w:p>
    <w:p>
      <w:pPr>
        <w:widowControl/>
        <w:jc w:val="left"/>
        <w:rPr>
          <w:rFonts w:hint="eastAsia" w:ascii="黑体" w:hAnsi="宋体" w:eastAsia="黑体" w:cs="宋体"/>
          <w:kern w:val="0"/>
          <w:sz w:val="28"/>
          <w:szCs w:val="28"/>
        </w:rPr>
      </w:pPr>
    </w:p>
    <w:p>
      <w:pPr>
        <w:widowControl/>
        <w:jc w:val="left"/>
        <w:rPr>
          <w:rFonts w:hint="eastAsia" w:ascii="黑体" w:hAnsi="宋体" w:eastAsia="黑体" w:cs="宋体"/>
          <w:kern w:val="0"/>
          <w:sz w:val="28"/>
          <w:szCs w:val="28"/>
        </w:rPr>
      </w:pPr>
    </w:p>
    <w:p>
      <w:pPr>
        <w:jc w:val="center"/>
        <w:outlineLvl w:val="0"/>
        <w:rPr>
          <w:rFonts w:hint="eastAsia" w:ascii="黑体" w:hAnsi="黑体" w:eastAsia="黑体" w:cs="黑体"/>
          <w:sz w:val="48"/>
          <w:szCs w:val="48"/>
        </w:rPr>
      </w:pPr>
      <w:r>
        <w:rPr>
          <w:rFonts w:hint="eastAsia" w:ascii="黑体" w:hAnsi="黑体" w:eastAsia="黑体" w:cs="黑体"/>
          <w:sz w:val="48"/>
          <w:szCs w:val="48"/>
        </w:rPr>
        <w:t xml:space="preserve">第二部分  </w:t>
      </w:r>
      <w:r>
        <w:rPr>
          <w:rFonts w:hint="eastAsia" w:ascii="黑体" w:hAnsi="黑体" w:eastAsia="黑体" w:cs="黑体"/>
          <w:sz w:val="48"/>
          <w:szCs w:val="48"/>
          <w:lang w:eastAsia="zh-CN"/>
        </w:rPr>
        <w:t>2024</w:t>
      </w:r>
      <w:r>
        <w:rPr>
          <w:rFonts w:hint="eastAsia" w:ascii="黑体" w:hAnsi="黑体" w:eastAsia="黑体" w:cs="黑体"/>
          <w:sz w:val="48"/>
          <w:szCs w:val="48"/>
        </w:rPr>
        <w:t>年度部门决算表</w:t>
      </w:r>
    </w:p>
    <w:p>
      <w:pPr>
        <w:widowControl/>
        <w:jc w:val="left"/>
        <w:rPr>
          <w:rFonts w:hint="eastAsia" w:ascii="黑体" w:hAnsi="宋体" w:eastAsia="黑体" w:cs="宋体"/>
          <w:kern w:val="0"/>
          <w:sz w:val="28"/>
          <w:szCs w:val="28"/>
        </w:rPr>
      </w:pPr>
    </w:p>
    <w:p>
      <w:pPr>
        <w:widowControl/>
        <w:jc w:val="left"/>
        <w:rPr>
          <w:rFonts w:hint="eastAsia" w:ascii="黑体" w:hAnsi="宋体" w:eastAsia="黑体" w:cs="宋体"/>
          <w:kern w:val="0"/>
          <w:sz w:val="28"/>
          <w:szCs w:val="28"/>
        </w:rPr>
        <w:sectPr>
          <w:pgSz w:w="11906" w:h="16838"/>
          <w:pgMar w:top="1440" w:right="1800" w:bottom="1440" w:left="1800" w:header="720" w:footer="720" w:gutter="0"/>
          <w:pgNumType w:fmt="numberInDash"/>
          <w:cols w:space="720" w:num="1"/>
          <w:docGrid w:type="lines" w:linePitch="312" w:charSpace="0"/>
        </w:sectPr>
      </w:pPr>
    </w:p>
    <w:tbl>
      <w:tblPr>
        <w:tblStyle w:val="4"/>
        <w:tblW w:w="13954" w:type="dxa"/>
        <w:tblInd w:w="0" w:type="dxa"/>
        <w:shd w:val="clear" w:color="auto" w:fill="auto"/>
        <w:tblLayout w:type="fixed"/>
        <w:tblCellMar>
          <w:top w:w="0" w:type="dxa"/>
          <w:left w:w="0" w:type="dxa"/>
          <w:bottom w:w="0" w:type="dxa"/>
          <w:right w:w="0" w:type="dxa"/>
        </w:tblCellMar>
      </w:tblPr>
      <w:tblGrid>
        <w:gridCol w:w="5160"/>
        <w:gridCol w:w="608"/>
        <w:gridCol w:w="1177"/>
        <w:gridCol w:w="4306"/>
        <w:gridCol w:w="608"/>
        <w:gridCol w:w="2095"/>
      </w:tblGrid>
      <w:tr>
        <w:tblPrEx>
          <w:shd w:val="clear" w:color="auto" w:fill="auto"/>
          <w:tblCellMar>
            <w:top w:w="0" w:type="dxa"/>
            <w:left w:w="0" w:type="dxa"/>
            <w:bottom w:w="0" w:type="dxa"/>
            <w:right w:w="0" w:type="dxa"/>
          </w:tblCellMar>
        </w:tblPrEx>
        <w:trPr>
          <w:trHeight w:val="510" w:hRule="atLeast"/>
        </w:trPr>
        <w:tc>
          <w:tcPr>
            <w:tcW w:w="13954" w:type="dxa"/>
            <w:gridSpan w:val="6"/>
            <w:tcBorders>
              <w:top w:val="nil"/>
              <w:left w:val="nil"/>
              <w:bottom w:val="nil"/>
              <w:right w:val="nil"/>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r>
              <w:rPr>
                <w:rFonts w:hint="eastAsia" w:ascii="宋体" w:hAnsi="宋体" w:eastAsia="宋体" w:cs="宋体"/>
                <w:b/>
                <w:i w:val="0"/>
                <w:color w:val="000000"/>
                <w:kern w:val="0"/>
                <w:sz w:val="40"/>
                <w:szCs w:val="40"/>
                <w:u w:val="none"/>
                <w:lang w:val="en-US" w:eastAsia="zh-CN" w:bidi="ar"/>
              </w:rPr>
              <w:t>收入支出决算总表</w:t>
            </w:r>
          </w:p>
        </w:tc>
      </w:tr>
      <w:tr>
        <w:tblPrEx>
          <w:shd w:val="clear" w:color="auto" w:fill="auto"/>
          <w:tblCellMar>
            <w:top w:w="0" w:type="dxa"/>
            <w:left w:w="0" w:type="dxa"/>
            <w:bottom w:w="0" w:type="dxa"/>
            <w:right w:w="0" w:type="dxa"/>
          </w:tblCellMar>
        </w:tblPrEx>
        <w:trPr>
          <w:trHeight w:val="270" w:hRule="atLeast"/>
        </w:trPr>
        <w:tc>
          <w:tcPr>
            <w:tcW w:w="5160" w:type="dxa"/>
            <w:tcBorders>
              <w:top w:val="nil"/>
              <w:left w:val="nil"/>
              <w:bottom w:val="nil"/>
              <w:right w:val="nil"/>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608" w:type="dxa"/>
            <w:tcBorders>
              <w:top w:val="nil"/>
              <w:left w:val="nil"/>
              <w:bottom w:val="nil"/>
              <w:right w:val="nil"/>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1177" w:type="dxa"/>
            <w:tcBorders>
              <w:top w:val="nil"/>
              <w:left w:val="nil"/>
              <w:bottom w:val="nil"/>
              <w:right w:val="nil"/>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4306" w:type="dxa"/>
            <w:tcBorders>
              <w:top w:val="nil"/>
              <w:left w:val="nil"/>
              <w:bottom w:val="nil"/>
              <w:right w:val="nil"/>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608" w:type="dxa"/>
            <w:tcBorders>
              <w:top w:val="nil"/>
              <w:left w:val="nil"/>
              <w:bottom w:val="nil"/>
              <w:right w:val="nil"/>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1620" w:type="dxa"/>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公开01表</w:t>
            </w:r>
          </w:p>
        </w:tc>
      </w:tr>
      <w:tr>
        <w:tblPrEx>
          <w:shd w:val="clear" w:color="auto" w:fill="auto"/>
          <w:tblCellMar>
            <w:top w:w="0" w:type="dxa"/>
            <w:left w:w="0" w:type="dxa"/>
            <w:bottom w:w="0" w:type="dxa"/>
            <w:right w:w="0" w:type="dxa"/>
          </w:tblCellMar>
        </w:tblPrEx>
        <w:trPr>
          <w:trHeight w:val="270" w:hRule="atLeast"/>
        </w:trPr>
        <w:tc>
          <w:tcPr>
            <w:tcW w:w="5160" w:type="dxa"/>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部门：中国人民政治协商会议河南省开封市委员会</w:t>
            </w:r>
          </w:p>
        </w:tc>
        <w:tc>
          <w:tcPr>
            <w:tcW w:w="608" w:type="dxa"/>
            <w:tcBorders>
              <w:top w:val="nil"/>
              <w:left w:val="nil"/>
              <w:bottom w:val="nil"/>
              <w:right w:val="nil"/>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1177" w:type="dxa"/>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2024年度</w:t>
            </w:r>
          </w:p>
        </w:tc>
        <w:tc>
          <w:tcPr>
            <w:tcW w:w="4306" w:type="dxa"/>
            <w:tcBorders>
              <w:top w:val="nil"/>
              <w:left w:val="nil"/>
              <w:bottom w:val="nil"/>
              <w:right w:val="nil"/>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608" w:type="dxa"/>
            <w:tcBorders>
              <w:top w:val="nil"/>
              <w:left w:val="nil"/>
              <w:bottom w:val="nil"/>
              <w:right w:val="nil"/>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1620" w:type="dxa"/>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金额单位：万元</w:t>
            </w:r>
          </w:p>
        </w:tc>
      </w:tr>
      <w:tr>
        <w:tblPrEx>
          <w:shd w:val="clear" w:color="auto" w:fill="auto"/>
          <w:tblCellMar>
            <w:top w:w="0" w:type="dxa"/>
            <w:left w:w="0" w:type="dxa"/>
            <w:bottom w:w="0" w:type="dxa"/>
            <w:right w:w="0" w:type="dxa"/>
          </w:tblCellMar>
        </w:tblPrEx>
        <w:trPr>
          <w:trHeight w:val="300" w:hRule="atLeast"/>
        </w:trPr>
        <w:tc>
          <w:tcPr>
            <w:tcW w:w="6945" w:type="dxa"/>
            <w:gridSpan w:val="3"/>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收入</w:t>
            </w:r>
          </w:p>
        </w:tc>
        <w:tc>
          <w:tcPr>
            <w:tcW w:w="6731" w:type="dxa"/>
            <w:gridSpan w:val="3"/>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支出</w:t>
            </w:r>
          </w:p>
        </w:tc>
      </w:tr>
      <w:tr>
        <w:tblPrEx>
          <w:shd w:val="clear" w:color="auto" w:fill="auto"/>
          <w:tblCellMar>
            <w:top w:w="0" w:type="dxa"/>
            <w:left w:w="0" w:type="dxa"/>
            <w:bottom w:w="0" w:type="dxa"/>
            <w:right w:w="0" w:type="dxa"/>
          </w:tblCellMar>
        </w:tblPrEx>
        <w:trPr>
          <w:trHeight w:val="300" w:hRule="atLeast"/>
        </w:trPr>
        <w:tc>
          <w:tcPr>
            <w:tcW w:w="516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项目</w:t>
            </w:r>
          </w:p>
        </w:tc>
        <w:tc>
          <w:tcPr>
            <w:tcW w:w="608"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行次</w:t>
            </w:r>
          </w:p>
        </w:tc>
        <w:tc>
          <w:tcPr>
            <w:tcW w:w="1177"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金额</w:t>
            </w:r>
          </w:p>
        </w:tc>
        <w:tc>
          <w:tcPr>
            <w:tcW w:w="4306"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项目</w:t>
            </w:r>
          </w:p>
        </w:tc>
        <w:tc>
          <w:tcPr>
            <w:tcW w:w="608"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行次</w:t>
            </w:r>
          </w:p>
        </w:tc>
        <w:tc>
          <w:tcPr>
            <w:tcW w:w="162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金额</w:t>
            </w:r>
          </w:p>
        </w:tc>
      </w:tr>
      <w:tr>
        <w:tblPrEx>
          <w:shd w:val="clear" w:color="auto" w:fill="auto"/>
          <w:tblCellMar>
            <w:top w:w="0" w:type="dxa"/>
            <w:left w:w="0" w:type="dxa"/>
            <w:bottom w:w="0" w:type="dxa"/>
            <w:right w:w="0" w:type="dxa"/>
          </w:tblCellMar>
        </w:tblPrEx>
        <w:trPr>
          <w:trHeight w:val="300" w:hRule="atLeast"/>
        </w:trPr>
        <w:tc>
          <w:tcPr>
            <w:tcW w:w="516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栏次</w:t>
            </w:r>
          </w:p>
        </w:tc>
        <w:tc>
          <w:tcPr>
            <w:tcW w:w="608"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177"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4306"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栏次</w:t>
            </w:r>
          </w:p>
        </w:tc>
        <w:tc>
          <w:tcPr>
            <w:tcW w:w="608"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62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r>
      <w:tr>
        <w:tblPrEx>
          <w:shd w:val="clear" w:color="auto" w:fill="auto"/>
          <w:tblCellMar>
            <w:top w:w="0" w:type="dxa"/>
            <w:left w:w="0" w:type="dxa"/>
            <w:bottom w:w="0" w:type="dxa"/>
            <w:right w:w="0" w:type="dxa"/>
          </w:tblCellMar>
        </w:tblPrEx>
        <w:trPr>
          <w:trHeight w:val="300" w:hRule="atLeast"/>
        </w:trPr>
        <w:tc>
          <w:tcPr>
            <w:tcW w:w="516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一、一般公共预算财政拨款收入</w:t>
            </w:r>
          </w:p>
        </w:tc>
        <w:tc>
          <w:tcPr>
            <w:tcW w:w="608"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177"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3,559.04</w:t>
            </w:r>
          </w:p>
        </w:tc>
        <w:tc>
          <w:tcPr>
            <w:tcW w:w="4306"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一、一般公共服务支出</w:t>
            </w:r>
          </w:p>
        </w:tc>
        <w:tc>
          <w:tcPr>
            <w:tcW w:w="608"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w:t>
            </w:r>
          </w:p>
        </w:tc>
        <w:tc>
          <w:tcPr>
            <w:tcW w:w="162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2,131.10</w:t>
            </w:r>
          </w:p>
        </w:tc>
      </w:tr>
      <w:tr>
        <w:tblPrEx>
          <w:shd w:val="clear" w:color="auto" w:fill="auto"/>
          <w:tblCellMar>
            <w:top w:w="0" w:type="dxa"/>
            <w:left w:w="0" w:type="dxa"/>
            <w:bottom w:w="0" w:type="dxa"/>
            <w:right w:w="0" w:type="dxa"/>
          </w:tblCellMar>
        </w:tblPrEx>
        <w:trPr>
          <w:trHeight w:val="300" w:hRule="atLeast"/>
        </w:trPr>
        <w:tc>
          <w:tcPr>
            <w:tcW w:w="516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二、政府性基金预算财政拨款收入</w:t>
            </w:r>
          </w:p>
        </w:tc>
        <w:tc>
          <w:tcPr>
            <w:tcW w:w="608"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177"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306"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二、外交支出</w:t>
            </w:r>
          </w:p>
        </w:tc>
        <w:tc>
          <w:tcPr>
            <w:tcW w:w="608"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32</w:t>
            </w:r>
          </w:p>
        </w:tc>
        <w:tc>
          <w:tcPr>
            <w:tcW w:w="162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00" w:hRule="atLeast"/>
        </w:trPr>
        <w:tc>
          <w:tcPr>
            <w:tcW w:w="516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三、国有资本经营预算财政拨款收入</w:t>
            </w:r>
          </w:p>
        </w:tc>
        <w:tc>
          <w:tcPr>
            <w:tcW w:w="608"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177"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306"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三、国防支出</w:t>
            </w:r>
          </w:p>
        </w:tc>
        <w:tc>
          <w:tcPr>
            <w:tcW w:w="608"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33</w:t>
            </w:r>
          </w:p>
        </w:tc>
        <w:tc>
          <w:tcPr>
            <w:tcW w:w="162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00" w:hRule="atLeast"/>
        </w:trPr>
        <w:tc>
          <w:tcPr>
            <w:tcW w:w="516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四、上级补助收入</w:t>
            </w:r>
          </w:p>
        </w:tc>
        <w:tc>
          <w:tcPr>
            <w:tcW w:w="608"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177"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306"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四、公共安全支出</w:t>
            </w:r>
          </w:p>
        </w:tc>
        <w:tc>
          <w:tcPr>
            <w:tcW w:w="608"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34</w:t>
            </w:r>
          </w:p>
        </w:tc>
        <w:tc>
          <w:tcPr>
            <w:tcW w:w="162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00" w:hRule="atLeast"/>
        </w:trPr>
        <w:tc>
          <w:tcPr>
            <w:tcW w:w="516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五、事业收入</w:t>
            </w:r>
          </w:p>
        </w:tc>
        <w:tc>
          <w:tcPr>
            <w:tcW w:w="608"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177"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306"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五、教育支出</w:t>
            </w:r>
          </w:p>
        </w:tc>
        <w:tc>
          <w:tcPr>
            <w:tcW w:w="608"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35</w:t>
            </w:r>
          </w:p>
        </w:tc>
        <w:tc>
          <w:tcPr>
            <w:tcW w:w="162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00" w:hRule="atLeast"/>
        </w:trPr>
        <w:tc>
          <w:tcPr>
            <w:tcW w:w="516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六、经营收入</w:t>
            </w:r>
          </w:p>
        </w:tc>
        <w:tc>
          <w:tcPr>
            <w:tcW w:w="608"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1177"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306"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六、科学技术支出</w:t>
            </w:r>
          </w:p>
        </w:tc>
        <w:tc>
          <w:tcPr>
            <w:tcW w:w="608"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36</w:t>
            </w:r>
          </w:p>
        </w:tc>
        <w:tc>
          <w:tcPr>
            <w:tcW w:w="162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00" w:hRule="atLeast"/>
        </w:trPr>
        <w:tc>
          <w:tcPr>
            <w:tcW w:w="516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七、附属单位上缴收入</w:t>
            </w:r>
          </w:p>
        </w:tc>
        <w:tc>
          <w:tcPr>
            <w:tcW w:w="608"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1177"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306"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七、文化旅游体育与传媒支出</w:t>
            </w:r>
          </w:p>
        </w:tc>
        <w:tc>
          <w:tcPr>
            <w:tcW w:w="608"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37</w:t>
            </w:r>
          </w:p>
        </w:tc>
        <w:tc>
          <w:tcPr>
            <w:tcW w:w="162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00" w:hRule="atLeast"/>
        </w:trPr>
        <w:tc>
          <w:tcPr>
            <w:tcW w:w="516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八、其他收入</w:t>
            </w:r>
          </w:p>
        </w:tc>
        <w:tc>
          <w:tcPr>
            <w:tcW w:w="608"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1177"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306"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八、社会保障和就业支出</w:t>
            </w:r>
          </w:p>
        </w:tc>
        <w:tc>
          <w:tcPr>
            <w:tcW w:w="608"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38</w:t>
            </w:r>
          </w:p>
        </w:tc>
        <w:tc>
          <w:tcPr>
            <w:tcW w:w="162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1,227.34</w:t>
            </w:r>
          </w:p>
        </w:tc>
      </w:tr>
      <w:tr>
        <w:tblPrEx>
          <w:shd w:val="clear" w:color="auto" w:fill="auto"/>
          <w:tblCellMar>
            <w:top w:w="0" w:type="dxa"/>
            <w:left w:w="0" w:type="dxa"/>
            <w:bottom w:w="0" w:type="dxa"/>
            <w:right w:w="0" w:type="dxa"/>
          </w:tblCellMar>
        </w:tblPrEx>
        <w:trPr>
          <w:trHeight w:val="300" w:hRule="atLeast"/>
        </w:trPr>
        <w:tc>
          <w:tcPr>
            <w:tcW w:w="516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608"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1177"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4306"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九、卫生健康支出</w:t>
            </w:r>
          </w:p>
        </w:tc>
        <w:tc>
          <w:tcPr>
            <w:tcW w:w="608"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39</w:t>
            </w:r>
          </w:p>
        </w:tc>
        <w:tc>
          <w:tcPr>
            <w:tcW w:w="162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107.53</w:t>
            </w:r>
          </w:p>
        </w:tc>
      </w:tr>
      <w:tr>
        <w:tblPrEx>
          <w:shd w:val="clear" w:color="auto" w:fill="auto"/>
          <w:tblCellMar>
            <w:top w:w="0" w:type="dxa"/>
            <w:left w:w="0" w:type="dxa"/>
            <w:bottom w:w="0" w:type="dxa"/>
            <w:right w:w="0" w:type="dxa"/>
          </w:tblCellMar>
        </w:tblPrEx>
        <w:trPr>
          <w:trHeight w:val="300" w:hRule="atLeast"/>
        </w:trPr>
        <w:tc>
          <w:tcPr>
            <w:tcW w:w="516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608"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177"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4306"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十、节能环保支出</w:t>
            </w:r>
          </w:p>
        </w:tc>
        <w:tc>
          <w:tcPr>
            <w:tcW w:w="608"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40</w:t>
            </w:r>
          </w:p>
        </w:tc>
        <w:tc>
          <w:tcPr>
            <w:tcW w:w="162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00" w:hRule="atLeast"/>
        </w:trPr>
        <w:tc>
          <w:tcPr>
            <w:tcW w:w="516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608"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w:t>
            </w:r>
          </w:p>
        </w:tc>
        <w:tc>
          <w:tcPr>
            <w:tcW w:w="1177"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4306"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十一、城乡社区支出</w:t>
            </w:r>
          </w:p>
        </w:tc>
        <w:tc>
          <w:tcPr>
            <w:tcW w:w="608"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41</w:t>
            </w:r>
          </w:p>
        </w:tc>
        <w:tc>
          <w:tcPr>
            <w:tcW w:w="162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00" w:hRule="atLeast"/>
        </w:trPr>
        <w:tc>
          <w:tcPr>
            <w:tcW w:w="516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608"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c>
          <w:tcPr>
            <w:tcW w:w="1177"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4306"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十二、农林水支出</w:t>
            </w:r>
          </w:p>
        </w:tc>
        <w:tc>
          <w:tcPr>
            <w:tcW w:w="608"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42</w:t>
            </w:r>
          </w:p>
        </w:tc>
        <w:tc>
          <w:tcPr>
            <w:tcW w:w="162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0.51</w:t>
            </w:r>
          </w:p>
        </w:tc>
      </w:tr>
      <w:tr>
        <w:tblPrEx>
          <w:shd w:val="clear" w:color="auto" w:fill="auto"/>
          <w:tblCellMar>
            <w:top w:w="0" w:type="dxa"/>
            <w:left w:w="0" w:type="dxa"/>
            <w:bottom w:w="0" w:type="dxa"/>
            <w:right w:w="0" w:type="dxa"/>
          </w:tblCellMar>
        </w:tblPrEx>
        <w:trPr>
          <w:trHeight w:val="300" w:hRule="atLeast"/>
        </w:trPr>
        <w:tc>
          <w:tcPr>
            <w:tcW w:w="516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608"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w:t>
            </w:r>
          </w:p>
        </w:tc>
        <w:tc>
          <w:tcPr>
            <w:tcW w:w="1177"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4306"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十三、交通运输支出</w:t>
            </w:r>
          </w:p>
        </w:tc>
        <w:tc>
          <w:tcPr>
            <w:tcW w:w="608"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43</w:t>
            </w:r>
          </w:p>
        </w:tc>
        <w:tc>
          <w:tcPr>
            <w:tcW w:w="162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00" w:hRule="atLeast"/>
        </w:trPr>
        <w:tc>
          <w:tcPr>
            <w:tcW w:w="516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608"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w:t>
            </w:r>
          </w:p>
        </w:tc>
        <w:tc>
          <w:tcPr>
            <w:tcW w:w="1177"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4306"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十四、资源勘探工业信息等支出</w:t>
            </w:r>
          </w:p>
        </w:tc>
        <w:tc>
          <w:tcPr>
            <w:tcW w:w="608"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44</w:t>
            </w:r>
          </w:p>
        </w:tc>
        <w:tc>
          <w:tcPr>
            <w:tcW w:w="162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00" w:hRule="atLeast"/>
        </w:trPr>
        <w:tc>
          <w:tcPr>
            <w:tcW w:w="516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608"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1177"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4306"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十五、商业服务业等支出</w:t>
            </w:r>
          </w:p>
        </w:tc>
        <w:tc>
          <w:tcPr>
            <w:tcW w:w="608"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45</w:t>
            </w:r>
          </w:p>
        </w:tc>
        <w:tc>
          <w:tcPr>
            <w:tcW w:w="162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00" w:hRule="atLeast"/>
        </w:trPr>
        <w:tc>
          <w:tcPr>
            <w:tcW w:w="516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608"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w:t>
            </w:r>
          </w:p>
        </w:tc>
        <w:tc>
          <w:tcPr>
            <w:tcW w:w="1177"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4306"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十六、金融支出</w:t>
            </w:r>
          </w:p>
        </w:tc>
        <w:tc>
          <w:tcPr>
            <w:tcW w:w="608"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46</w:t>
            </w:r>
          </w:p>
        </w:tc>
        <w:tc>
          <w:tcPr>
            <w:tcW w:w="162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00" w:hRule="atLeast"/>
        </w:trPr>
        <w:tc>
          <w:tcPr>
            <w:tcW w:w="516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608"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w:t>
            </w:r>
          </w:p>
        </w:tc>
        <w:tc>
          <w:tcPr>
            <w:tcW w:w="1177"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4306"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十七、援助其他地区支出</w:t>
            </w:r>
          </w:p>
        </w:tc>
        <w:tc>
          <w:tcPr>
            <w:tcW w:w="608"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47</w:t>
            </w:r>
          </w:p>
        </w:tc>
        <w:tc>
          <w:tcPr>
            <w:tcW w:w="162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00" w:hRule="atLeast"/>
        </w:trPr>
        <w:tc>
          <w:tcPr>
            <w:tcW w:w="516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608"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w:t>
            </w:r>
          </w:p>
        </w:tc>
        <w:tc>
          <w:tcPr>
            <w:tcW w:w="1177"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4306"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十八、自然资源海洋气象等支出</w:t>
            </w:r>
          </w:p>
        </w:tc>
        <w:tc>
          <w:tcPr>
            <w:tcW w:w="608"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48</w:t>
            </w:r>
          </w:p>
        </w:tc>
        <w:tc>
          <w:tcPr>
            <w:tcW w:w="162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00" w:hRule="atLeast"/>
        </w:trPr>
        <w:tc>
          <w:tcPr>
            <w:tcW w:w="516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608"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19</w:t>
            </w:r>
          </w:p>
        </w:tc>
        <w:tc>
          <w:tcPr>
            <w:tcW w:w="1177"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4306"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十九、住房保障支出</w:t>
            </w:r>
          </w:p>
        </w:tc>
        <w:tc>
          <w:tcPr>
            <w:tcW w:w="608"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49</w:t>
            </w:r>
          </w:p>
        </w:tc>
        <w:tc>
          <w:tcPr>
            <w:tcW w:w="162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92.56</w:t>
            </w:r>
          </w:p>
        </w:tc>
      </w:tr>
      <w:tr>
        <w:tblPrEx>
          <w:tblCellMar>
            <w:top w:w="0" w:type="dxa"/>
            <w:left w:w="0" w:type="dxa"/>
            <w:bottom w:w="0" w:type="dxa"/>
            <w:right w:w="0" w:type="dxa"/>
          </w:tblCellMar>
        </w:tblPrEx>
        <w:trPr>
          <w:trHeight w:val="300" w:hRule="atLeast"/>
        </w:trPr>
        <w:tc>
          <w:tcPr>
            <w:tcW w:w="516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608"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1177"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4306"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二十、粮油物资储备支出</w:t>
            </w:r>
          </w:p>
        </w:tc>
        <w:tc>
          <w:tcPr>
            <w:tcW w:w="608"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w:t>
            </w:r>
          </w:p>
        </w:tc>
        <w:tc>
          <w:tcPr>
            <w:tcW w:w="162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00" w:hRule="atLeast"/>
        </w:trPr>
        <w:tc>
          <w:tcPr>
            <w:tcW w:w="516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608"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w:t>
            </w:r>
          </w:p>
        </w:tc>
        <w:tc>
          <w:tcPr>
            <w:tcW w:w="1177"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4306"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二十一、国有资本经营预算支出</w:t>
            </w:r>
          </w:p>
        </w:tc>
        <w:tc>
          <w:tcPr>
            <w:tcW w:w="608"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51</w:t>
            </w:r>
          </w:p>
        </w:tc>
        <w:tc>
          <w:tcPr>
            <w:tcW w:w="162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00" w:hRule="atLeast"/>
        </w:trPr>
        <w:tc>
          <w:tcPr>
            <w:tcW w:w="516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608"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w:t>
            </w:r>
          </w:p>
        </w:tc>
        <w:tc>
          <w:tcPr>
            <w:tcW w:w="1177"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4306"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二十二、灾害防治及应急管理支出</w:t>
            </w:r>
          </w:p>
        </w:tc>
        <w:tc>
          <w:tcPr>
            <w:tcW w:w="608"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52</w:t>
            </w:r>
          </w:p>
        </w:tc>
        <w:tc>
          <w:tcPr>
            <w:tcW w:w="162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00" w:hRule="atLeast"/>
        </w:trPr>
        <w:tc>
          <w:tcPr>
            <w:tcW w:w="516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608"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23</w:t>
            </w:r>
          </w:p>
        </w:tc>
        <w:tc>
          <w:tcPr>
            <w:tcW w:w="1177"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4306"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二十三、其他支出</w:t>
            </w:r>
          </w:p>
        </w:tc>
        <w:tc>
          <w:tcPr>
            <w:tcW w:w="608"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53</w:t>
            </w:r>
          </w:p>
        </w:tc>
        <w:tc>
          <w:tcPr>
            <w:tcW w:w="162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00" w:hRule="atLeast"/>
        </w:trPr>
        <w:tc>
          <w:tcPr>
            <w:tcW w:w="516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jc w:val="center"/>
              <w:rPr>
                <w:rFonts w:hint="eastAsia" w:ascii="宋体" w:hAnsi="宋体" w:eastAsia="宋体" w:cs="宋体"/>
                <w:b/>
                <w:i w:val="0"/>
                <w:color w:val="000000"/>
                <w:sz w:val="20"/>
                <w:szCs w:val="20"/>
                <w:u w:val="none"/>
              </w:rPr>
            </w:pPr>
          </w:p>
        </w:tc>
        <w:tc>
          <w:tcPr>
            <w:tcW w:w="608"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24</w:t>
            </w:r>
          </w:p>
        </w:tc>
        <w:tc>
          <w:tcPr>
            <w:tcW w:w="1177"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20"/>
                <w:szCs w:val="20"/>
                <w:u w:val="none"/>
              </w:rPr>
            </w:pPr>
          </w:p>
        </w:tc>
        <w:tc>
          <w:tcPr>
            <w:tcW w:w="4306"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二十四、债务还本支出</w:t>
            </w:r>
          </w:p>
        </w:tc>
        <w:tc>
          <w:tcPr>
            <w:tcW w:w="608"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54</w:t>
            </w:r>
          </w:p>
        </w:tc>
        <w:tc>
          <w:tcPr>
            <w:tcW w:w="162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00" w:hRule="atLeast"/>
        </w:trPr>
        <w:tc>
          <w:tcPr>
            <w:tcW w:w="516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608"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25</w:t>
            </w:r>
          </w:p>
        </w:tc>
        <w:tc>
          <w:tcPr>
            <w:tcW w:w="1177"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20"/>
                <w:szCs w:val="20"/>
                <w:u w:val="none"/>
              </w:rPr>
            </w:pPr>
          </w:p>
        </w:tc>
        <w:tc>
          <w:tcPr>
            <w:tcW w:w="4306"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二十五、债务付息支出</w:t>
            </w:r>
          </w:p>
        </w:tc>
        <w:tc>
          <w:tcPr>
            <w:tcW w:w="608"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55</w:t>
            </w:r>
          </w:p>
        </w:tc>
        <w:tc>
          <w:tcPr>
            <w:tcW w:w="162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00" w:hRule="atLeast"/>
        </w:trPr>
        <w:tc>
          <w:tcPr>
            <w:tcW w:w="516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608"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26</w:t>
            </w:r>
          </w:p>
        </w:tc>
        <w:tc>
          <w:tcPr>
            <w:tcW w:w="1177"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20"/>
                <w:szCs w:val="20"/>
                <w:u w:val="none"/>
              </w:rPr>
            </w:pPr>
          </w:p>
        </w:tc>
        <w:tc>
          <w:tcPr>
            <w:tcW w:w="4306"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二十六、抗疫特别国债安排的支出</w:t>
            </w:r>
          </w:p>
        </w:tc>
        <w:tc>
          <w:tcPr>
            <w:tcW w:w="608"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56</w:t>
            </w:r>
          </w:p>
        </w:tc>
        <w:tc>
          <w:tcPr>
            <w:tcW w:w="162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00" w:hRule="atLeast"/>
        </w:trPr>
        <w:tc>
          <w:tcPr>
            <w:tcW w:w="516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本年收入合计</w:t>
            </w:r>
          </w:p>
        </w:tc>
        <w:tc>
          <w:tcPr>
            <w:tcW w:w="608"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27</w:t>
            </w:r>
          </w:p>
        </w:tc>
        <w:tc>
          <w:tcPr>
            <w:tcW w:w="1177"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3,559.04</w:t>
            </w:r>
          </w:p>
        </w:tc>
        <w:tc>
          <w:tcPr>
            <w:tcW w:w="4306"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本年支出合计</w:t>
            </w:r>
          </w:p>
        </w:tc>
        <w:tc>
          <w:tcPr>
            <w:tcW w:w="608"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57</w:t>
            </w:r>
          </w:p>
        </w:tc>
        <w:tc>
          <w:tcPr>
            <w:tcW w:w="162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3,559.04</w:t>
            </w:r>
          </w:p>
        </w:tc>
      </w:tr>
      <w:tr>
        <w:tblPrEx>
          <w:shd w:val="clear" w:color="auto" w:fill="auto"/>
          <w:tblCellMar>
            <w:top w:w="0" w:type="dxa"/>
            <w:left w:w="0" w:type="dxa"/>
            <w:bottom w:w="0" w:type="dxa"/>
            <w:right w:w="0" w:type="dxa"/>
          </w:tblCellMar>
        </w:tblPrEx>
        <w:trPr>
          <w:trHeight w:val="300" w:hRule="atLeast"/>
        </w:trPr>
        <w:tc>
          <w:tcPr>
            <w:tcW w:w="516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使用非财政拨款结余（含专用结余）</w:t>
            </w:r>
          </w:p>
        </w:tc>
        <w:tc>
          <w:tcPr>
            <w:tcW w:w="608"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28</w:t>
            </w:r>
          </w:p>
        </w:tc>
        <w:tc>
          <w:tcPr>
            <w:tcW w:w="1177"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306"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结余分配</w:t>
            </w:r>
          </w:p>
        </w:tc>
        <w:tc>
          <w:tcPr>
            <w:tcW w:w="608"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58</w:t>
            </w:r>
          </w:p>
        </w:tc>
        <w:tc>
          <w:tcPr>
            <w:tcW w:w="162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00" w:hRule="atLeast"/>
        </w:trPr>
        <w:tc>
          <w:tcPr>
            <w:tcW w:w="516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年初结转和结余</w:t>
            </w:r>
          </w:p>
        </w:tc>
        <w:tc>
          <w:tcPr>
            <w:tcW w:w="608"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29</w:t>
            </w:r>
          </w:p>
        </w:tc>
        <w:tc>
          <w:tcPr>
            <w:tcW w:w="1177"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4306"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年末结转和结余</w:t>
            </w:r>
          </w:p>
        </w:tc>
        <w:tc>
          <w:tcPr>
            <w:tcW w:w="608"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59</w:t>
            </w:r>
          </w:p>
        </w:tc>
        <w:tc>
          <w:tcPr>
            <w:tcW w:w="162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00" w:hRule="atLeast"/>
        </w:trPr>
        <w:tc>
          <w:tcPr>
            <w:tcW w:w="516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总计</w:t>
            </w:r>
          </w:p>
        </w:tc>
        <w:tc>
          <w:tcPr>
            <w:tcW w:w="608"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w:t>
            </w:r>
          </w:p>
        </w:tc>
        <w:tc>
          <w:tcPr>
            <w:tcW w:w="1177"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3,559.04</w:t>
            </w:r>
          </w:p>
        </w:tc>
        <w:tc>
          <w:tcPr>
            <w:tcW w:w="4306"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总计</w:t>
            </w:r>
          </w:p>
        </w:tc>
        <w:tc>
          <w:tcPr>
            <w:tcW w:w="608"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60</w:t>
            </w:r>
          </w:p>
        </w:tc>
        <w:tc>
          <w:tcPr>
            <w:tcW w:w="162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3,559.04</w:t>
            </w:r>
          </w:p>
        </w:tc>
      </w:tr>
      <w:tr>
        <w:tblPrEx>
          <w:shd w:val="clear" w:color="auto" w:fill="auto"/>
          <w:tblCellMar>
            <w:top w:w="0" w:type="dxa"/>
            <w:left w:w="0" w:type="dxa"/>
            <w:bottom w:w="0" w:type="dxa"/>
            <w:right w:w="0" w:type="dxa"/>
          </w:tblCellMar>
        </w:tblPrEx>
        <w:trPr>
          <w:trHeight w:val="300" w:hRule="atLeast"/>
        </w:trPr>
        <w:tc>
          <w:tcPr>
            <w:tcW w:w="13954" w:type="dxa"/>
            <w:gridSpan w:val="6"/>
            <w:tcBorders>
              <w:top w:val="single" w:color="D4D4D4" w:sz="4" w:space="0"/>
              <w:left w:val="nil"/>
              <w:bottom w:val="nil"/>
              <w:right w:val="nil"/>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注：1.本表反映部门本年度的总收支和年末结转结余情况。</w:t>
            </w:r>
          </w:p>
        </w:tc>
      </w:tr>
      <w:tr>
        <w:tblPrEx>
          <w:shd w:val="clear" w:color="auto" w:fill="auto"/>
          <w:tblCellMar>
            <w:top w:w="0" w:type="dxa"/>
            <w:left w:w="0" w:type="dxa"/>
            <w:bottom w:w="0" w:type="dxa"/>
            <w:right w:w="0" w:type="dxa"/>
          </w:tblCellMar>
        </w:tblPrEx>
        <w:trPr>
          <w:trHeight w:val="300" w:hRule="atLeast"/>
        </w:trPr>
        <w:tc>
          <w:tcPr>
            <w:tcW w:w="13954" w:type="dxa"/>
            <w:gridSpan w:val="6"/>
            <w:tcBorders>
              <w:top w:val="nil"/>
              <w:left w:val="nil"/>
              <w:bottom w:val="nil"/>
              <w:right w:val="nil"/>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2.本套报表金额单位转换时可能存在尾数误差。</w:t>
            </w:r>
          </w:p>
        </w:tc>
      </w:tr>
    </w:tbl>
    <w:p>
      <w:pPr>
        <w:rPr>
          <w:rFonts w:hint="eastAsia" w:ascii="仿宋_GB2312" w:hAnsi="仿宋_GB2312" w:eastAsia="仿宋_GB2312" w:cs="仿宋_GB2312"/>
          <w:sz w:val="32"/>
          <w:szCs w:val="32"/>
        </w:rPr>
        <w:sectPr>
          <w:pgSz w:w="16838" w:h="11906" w:orient="landscape"/>
          <w:pgMar w:top="1800" w:right="1440" w:bottom="1800" w:left="1440" w:header="720" w:footer="720" w:gutter="0"/>
          <w:pgNumType w:fmt="numberInDash"/>
          <w:cols w:space="720" w:num="1"/>
          <w:docGrid w:type="lines" w:linePitch="312" w:charSpace="0"/>
        </w:sectPr>
      </w:pPr>
    </w:p>
    <w:tbl>
      <w:tblPr>
        <w:tblStyle w:val="4"/>
        <w:tblW w:w="13988" w:type="dxa"/>
        <w:tblInd w:w="0" w:type="dxa"/>
        <w:shd w:val="clear" w:color="auto" w:fill="auto"/>
        <w:tblLayout w:type="fixed"/>
        <w:tblCellMar>
          <w:top w:w="0" w:type="dxa"/>
          <w:left w:w="0" w:type="dxa"/>
          <w:bottom w:w="0" w:type="dxa"/>
          <w:right w:w="0" w:type="dxa"/>
        </w:tblCellMar>
      </w:tblPr>
      <w:tblGrid>
        <w:gridCol w:w="1054"/>
        <w:gridCol w:w="3750"/>
        <w:gridCol w:w="1386"/>
        <w:gridCol w:w="1767"/>
        <w:gridCol w:w="1086"/>
        <w:gridCol w:w="1086"/>
        <w:gridCol w:w="1086"/>
        <w:gridCol w:w="905"/>
        <w:gridCol w:w="1868"/>
      </w:tblGrid>
      <w:tr>
        <w:tblPrEx>
          <w:shd w:val="clear" w:color="auto" w:fill="auto"/>
          <w:tblCellMar>
            <w:top w:w="0" w:type="dxa"/>
            <w:left w:w="0" w:type="dxa"/>
            <w:bottom w:w="0" w:type="dxa"/>
            <w:right w:w="0" w:type="dxa"/>
          </w:tblCellMar>
        </w:tblPrEx>
        <w:trPr>
          <w:trHeight w:val="510" w:hRule="atLeast"/>
        </w:trPr>
        <w:tc>
          <w:tcPr>
            <w:tcW w:w="13988" w:type="dxa"/>
            <w:gridSpan w:val="9"/>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40"/>
                <w:szCs w:val="40"/>
                <w:u w:val="none"/>
              </w:rPr>
            </w:pPr>
            <w:r>
              <w:rPr>
                <w:rFonts w:hint="eastAsia" w:ascii="宋体" w:hAnsi="宋体" w:eastAsia="宋体" w:cs="宋体"/>
                <w:b/>
                <w:i w:val="0"/>
                <w:color w:val="000000"/>
                <w:kern w:val="0"/>
                <w:sz w:val="40"/>
                <w:szCs w:val="40"/>
                <w:u w:val="none"/>
                <w:lang w:val="en-US" w:eastAsia="zh-CN" w:bidi="ar"/>
              </w:rPr>
              <w:t>收入决算表</w:t>
            </w:r>
          </w:p>
        </w:tc>
      </w:tr>
      <w:tr>
        <w:tblPrEx>
          <w:shd w:val="clear" w:color="auto" w:fill="auto"/>
          <w:tblCellMar>
            <w:top w:w="0" w:type="dxa"/>
            <w:left w:w="0" w:type="dxa"/>
            <w:bottom w:w="0" w:type="dxa"/>
            <w:right w:w="0" w:type="dxa"/>
          </w:tblCellMar>
        </w:tblPrEx>
        <w:trPr>
          <w:trHeight w:val="270" w:hRule="atLeast"/>
        </w:trPr>
        <w:tc>
          <w:tcPr>
            <w:tcW w:w="12120" w:type="dxa"/>
            <w:gridSpan w:val="8"/>
            <w:tcBorders>
              <w:top w:val="nil"/>
              <w:left w:val="nil"/>
              <w:bottom w:val="nil"/>
              <w:right w:val="nil"/>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1868" w:type="dxa"/>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公开02表</w:t>
            </w:r>
          </w:p>
        </w:tc>
      </w:tr>
      <w:tr>
        <w:tblPrEx>
          <w:tblCellMar>
            <w:top w:w="0" w:type="dxa"/>
            <w:left w:w="0" w:type="dxa"/>
            <w:bottom w:w="0" w:type="dxa"/>
            <w:right w:w="0" w:type="dxa"/>
          </w:tblCellMar>
        </w:tblPrEx>
        <w:trPr>
          <w:trHeight w:val="270" w:hRule="atLeast"/>
        </w:trPr>
        <w:tc>
          <w:tcPr>
            <w:tcW w:w="6190" w:type="dxa"/>
            <w:gridSpan w:val="3"/>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部门：中国人民政治协商会议河南省开封市委员会</w:t>
            </w:r>
          </w:p>
        </w:tc>
        <w:tc>
          <w:tcPr>
            <w:tcW w:w="1767" w:type="dxa"/>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2024年度</w:t>
            </w:r>
          </w:p>
        </w:tc>
        <w:tc>
          <w:tcPr>
            <w:tcW w:w="1086" w:type="dxa"/>
            <w:tcBorders>
              <w:top w:val="nil"/>
              <w:left w:val="nil"/>
              <w:bottom w:val="nil"/>
              <w:right w:val="nil"/>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1086" w:type="dxa"/>
            <w:tcBorders>
              <w:top w:val="nil"/>
              <w:left w:val="nil"/>
              <w:bottom w:val="nil"/>
              <w:right w:val="nil"/>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1086" w:type="dxa"/>
            <w:tcBorders>
              <w:top w:val="nil"/>
              <w:left w:val="nil"/>
              <w:bottom w:val="nil"/>
              <w:right w:val="nil"/>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905" w:type="dxa"/>
            <w:tcBorders>
              <w:top w:val="nil"/>
              <w:left w:val="nil"/>
              <w:bottom w:val="nil"/>
              <w:right w:val="nil"/>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1868" w:type="dxa"/>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金额单位：万元</w:t>
            </w:r>
          </w:p>
        </w:tc>
      </w:tr>
      <w:tr>
        <w:tblPrEx>
          <w:shd w:val="clear" w:color="auto" w:fill="auto"/>
          <w:tblCellMar>
            <w:top w:w="0" w:type="dxa"/>
            <w:left w:w="0" w:type="dxa"/>
            <w:bottom w:w="0" w:type="dxa"/>
            <w:right w:w="0" w:type="dxa"/>
          </w:tblCellMar>
        </w:tblPrEx>
        <w:trPr>
          <w:trHeight w:val="300" w:hRule="atLeast"/>
        </w:trPr>
        <w:tc>
          <w:tcPr>
            <w:tcW w:w="4804" w:type="dxa"/>
            <w:gridSpan w:val="2"/>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项目</w:t>
            </w:r>
          </w:p>
        </w:tc>
        <w:tc>
          <w:tcPr>
            <w:tcW w:w="1386" w:type="dxa"/>
            <w:vMerge w:val="restart"/>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本年收入合计</w:t>
            </w:r>
          </w:p>
        </w:tc>
        <w:tc>
          <w:tcPr>
            <w:tcW w:w="1767" w:type="dxa"/>
            <w:vMerge w:val="restart"/>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财政拨款收入</w:t>
            </w:r>
          </w:p>
        </w:tc>
        <w:tc>
          <w:tcPr>
            <w:tcW w:w="1086" w:type="dxa"/>
            <w:vMerge w:val="restart"/>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上级补助收入</w:t>
            </w:r>
          </w:p>
        </w:tc>
        <w:tc>
          <w:tcPr>
            <w:tcW w:w="1086" w:type="dxa"/>
            <w:vMerge w:val="restart"/>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事业收入</w:t>
            </w:r>
          </w:p>
        </w:tc>
        <w:tc>
          <w:tcPr>
            <w:tcW w:w="1086" w:type="dxa"/>
            <w:vMerge w:val="restart"/>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经营收入</w:t>
            </w:r>
          </w:p>
        </w:tc>
        <w:tc>
          <w:tcPr>
            <w:tcW w:w="905" w:type="dxa"/>
            <w:vMerge w:val="restart"/>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附属单位上缴收入</w:t>
            </w:r>
          </w:p>
        </w:tc>
        <w:tc>
          <w:tcPr>
            <w:tcW w:w="1868" w:type="dxa"/>
            <w:vMerge w:val="restart"/>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其他收入</w:t>
            </w:r>
          </w:p>
        </w:tc>
      </w:tr>
      <w:tr>
        <w:tblPrEx>
          <w:shd w:val="clear" w:color="auto" w:fill="auto"/>
          <w:tblCellMar>
            <w:top w:w="0" w:type="dxa"/>
            <w:left w:w="0" w:type="dxa"/>
            <w:bottom w:w="0" w:type="dxa"/>
            <w:right w:w="0" w:type="dxa"/>
          </w:tblCellMar>
        </w:tblPrEx>
        <w:trPr>
          <w:trHeight w:val="300" w:hRule="atLeast"/>
        </w:trPr>
        <w:tc>
          <w:tcPr>
            <w:tcW w:w="1054" w:type="dxa"/>
            <w:vMerge w:val="restart"/>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科目代码</w:t>
            </w:r>
          </w:p>
        </w:tc>
        <w:tc>
          <w:tcPr>
            <w:tcW w:w="3750" w:type="dxa"/>
            <w:vMerge w:val="restart"/>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科目名称</w:t>
            </w:r>
          </w:p>
        </w:tc>
        <w:tc>
          <w:tcPr>
            <w:tcW w:w="1386" w:type="dxa"/>
            <w:vMerge w:val="continue"/>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67" w:type="dxa"/>
            <w:vMerge w:val="continue"/>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086" w:type="dxa"/>
            <w:vMerge w:val="continue"/>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086" w:type="dxa"/>
            <w:vMerge w:val="continue"/>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086" w:type="dxa"/>
            <w:vMerge w:val="continue"/>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905" w:type="dxa"/>
            <w:vMerge w:val="continue"/>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868" w:type="dxa"/>
            <w:vMerge w:val="continue"/>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300" w:hRule="atLeast"/>
        </w:trPr>
        <w:tc>
          <w:tcPr>
            <w:tcW w:w="1054" w:type="dxa"/>
            <w:vMerge w:val="continue"/>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3750" w:type="dxa"/>
            <w:vMerge w:val="continue"/>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86" w:type="dxa"/>
            <w:vMerge w:val="continue"/>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67" w:type="dxa"/>
            <w:vMerge w:val="continue"/>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086" w:type="dxa"/>
            <w:vMerge w:val="continue"/>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086" w:type="dxa"/>
            <w:vMerge w:val="continue"/>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086" w:type="dxa"/>
            <w:vMerge w:val="continue"/>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905" w:type="dxa"/>
            <w:vMerge w:val="continue"/>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868" w:type="dxa"/>
            <w:vMerge w:val="continue"/>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300" w:hRule="atLeast"/>
        </w:trPr>
        <w:tc>
          <w:tcPr>
            <w:tcW w:w="1054" w:type="dxa"/>
            <w:vMerge w:val="continue"/>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3750" w:type="dxa"/>
            <w:vMerge w:val="continue"/>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86" w:type="dxa"/>
            <w:vMerge w:val="continue"/>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67" w:type="dxa"/>
            <w:vMerge w:val="continue"/>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086" w:type="dxa"/>
            <w:vMerge w:val="continue"/>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086" w:type="dxa"/>
            <w:vMerge w:val="continue"/>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086" w:type="dxa"/>
            <w:vMerge w:val="continue"/>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905" w:type="dxa"/>
            <w:vMerge w:val="continue"/>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868" w:type="dxa"/>
            <w:vMerge w:val="continue"/>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300" w:hRule="atLeast"/>
        </w:trPr>
        <w:tc>
          <w:tcPr>
            <w:tcW w:w="4804" w:type="dxa"/>
            <w:gridSpan w:val="2"/>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栏次</w:t>
            </w:r>
          </w:p>
        </w:tc>
        <w:tc>
          <w:tcPr>
            <w:tcW w:w="1386" w:type="dxa"/>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767" w:type="dxa"/>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086" w:type="dxa"/>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086" w:type="dxa"/>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086" w:type="dxa"/>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905" w:type="dxa"/>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1868" w:type="dxa"/>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r>
      <w:tr>
        <w:tblPrEx>
          <w:shd w:val="clear" w:color="auto" w:fill="auto"/>
          <w:tblCellMar>
            <w:top w:w="0" w:type="dxa"/>
            <w:left w:w="0" w:type="dxa"/>
            <w:bottom w:w="0" w:type="dxa"/>
            <w:right w:w="0" w:type="dxa"/>
          </w:tblCellMar>
        </w:tblPrEx>
        <w:trPr>
          <w:trHeight w:val="300" w:hRule="atLeast"/>
        </w:trPr>
        <w:tc>
          <w:tcPr>
            <w:tcW w:w="4804" w:type="dxa"/>
            <w:gridSpan w:val="2"/>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1386"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3,559.04</w:t>
            </w:r>
          </w:p>
        </w:tc>
        <w:tc>
          <w:tcPr>
            <w:tcW w:w="1767"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3,559.04</w:t>
            </w:r>
          </w:p>
        </w:tc>
        <w:tc>
          <w:tcPr>
            <w:tcW w:w="1086"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0.00</w:t>
            </w:r>
          </w:p>
        </w:tc>
        <w:tc>
          <w:tcPr>
            <w:tcW w:w="1086"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0.00</w:t>
            </w:r>
          </w:p>
        </w:tc>
        <w:tc>
          <w:tcPr>
            <w:tcW w:w="1086"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0.00</w:t>
            </w:r>
          </w:p>
        </w:tc>
        <w:tc>
          <w:tcPr>
            <w:tcW w:w="90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0.00</w:t>
            </w:r>
          </w:p>
        </w:tc>
        <w:tc>
          <w:tcPr>
            <w:tcW w:w="1868"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00" w:hRule="atLeast"/>
        </w:trPr>
        <w:tc>
          <w:tcPr>
            <w:tcW w:w="1054"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2010201</w:t>
            </w:r>
          </w:p>
        </w:tc>
        <w:tc>
          <w:tcPr>
            <w:tcW w:w="375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行政运行</w:t>
            </w:r>
          </w:p>
        </w:tc>
        <w:tc>
          <w:tcPr>
            <w:tcW w:w="1386"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1,584.04</w:t>
            </w:r>
          </w:p>
        </w:tc>
        <w:tc>
          <w:tcPr>
            <w:tcW w:w="1767"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1,584.04</w:t>
            </w:r>
          </w:p>
        </w:tc>
        <w:tc>
          <w:tcPr>
            <w:tcW w:w="1086"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86"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86"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0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868"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300" w:hRule="atLeast"/>
        </w:trPr>
        <w:tc>
          <w:tcPr>
            <w:tcW w:w="1054"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2010202</w:t>
            </w:r>
          </w:p>
        </w:tc>
        <w:tc>
          <w:tcPr>
            <w:tcW w:w="375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一般行政管理事务</w:t>
            </w:r>
          </w:p>
        </w:tc>
        <w:tc>
          <w:tcPr>
            <w:tcW w:w="1386"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303.89</w:t>
            </w:r>
          </w:p>
        </w:tc>
        <w:tc>
          <w:tcPr>
            <w:tcW w:w="1767"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303.89</w:t>
            </w:r>
          </w:p>
        </w:tc>
        <w:tc>
          <w:tcPr>
            <w:tcW w:w="1086"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86"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86"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0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868"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300" w:hRule="atLeast"/>
        </w:trPr>
        <w:tc>
          <w:tcPr>
            <w:tcW w:w="1054"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2010204</w:t>
            </w:r>
          </w:p>
        </w:tc>
        <w:tc>
          <w:tcPr>
            <w:tcW w:w="375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政协会议</w:t>
            </w:r>
          </w:p>
        </w:tc>
        <w:tc>
          <w:tcPr>
            <w:tcW w:w="1386"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160.00</w:t>
            </w:r>
          </w:p>
        </w:tc>
        <w:tc>
          <w:tcPr>
            <w:tcW w:w="1767"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160.00</w:t>
            </w:r>
          </w:p>
        </w:tc>
        <w:tc>
          <w:tcPr>
            <w:tcW w:w="1086"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86"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86"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0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868"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300" w:hRule="atLeast"/>
        </w:trPr>
        <w:tc>
          <w:tcPr>
            <w:tcW w:w="1054"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2010205</w:t>
            </w:r>
          </w:p>
        </w:tc>
        <w:tc>
          <w:tcPr>
            <w:tcW w:w="375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委员视察</w:t>
            </w:r>
          </w:p>
        </w:tc>
        <w:tc>
          <w:tcPr>
            <w:tcW w:w="1386"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79.40</w:t>
            </w:r>
          </w:p>
        </w:tc>
        <w:tc>
          <w:tcPr>
            <w:tcW w:w="1767"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79.40</w:t>
            </w:r>
          </w:p>
        </w:tc>
        <w:tc>
          <w:tcPr>
            <w:tcW w:w="1086"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86"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86"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0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868"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300" w:hRule="atLeast"/>
        </w:trPr>
        <w:tc>
          <w:tcPr>
            <w:tcW w:w="1054"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2011102</w:t>
            </w:r>
          </w:p>
        </w:tc>
        <w:tc>
          <w:tcPr>
            <w:tcW w:w="375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一般行政管理事务</w:t>
            </w:r>
          </w:p>
        </w:tc>
        <w:tc>
          <w:tcPr>
            <w:tcW w:w="1386"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3.77</w:t>
            </w:r>
          </w:p>
        </w:tc>
        <w:tc>
          <w:tcPr>
            <w:tcW w:w="1767"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3.77</w:t>
            </w:r>
          </w:p>
        </w:tc>
        <w:tc>
          <w:tcPr>
            <w:tcW w:w="1086"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86"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86"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0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868"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300" w:hRule="atLeast"/>
        </w:trPr>
        <w:tc>
          <w:tcPr>
            <w:tcW w:w="1054"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2080501</w:t>
            </w:r>
          </w:p>
        </w:tc>
        <w:tc>
          <w:tcPr>
            <w:tcW w:w="375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行政单位离退休</w:t>
            </w:r>
          </w:p>
        </w:tc>
        <w:tc>
          <w:tcPr>
            <w:tcW w:w="1386"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1,112.49</w:t>
            </w:r>
          </w:p>
        </w:tc>
        <w:tc>
          <w:tcPr>
            <w:tcW w:w="1767"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1,112.49</w:t>
            </w:r>
          </w:p>
        </w:tc>
        <w:tc>
          <w:tcPr>
            <w:tcW w:w="1086"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86"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86"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0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868"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00" w:hRule="atLeast"/>
        </w:trPr>
        <w:tc>
          <w:tcPr>
            <w:tcW w:w="1054"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2080505</w:t>
            </w:r>
          </w:p>
        </w:tc>
        <w:tc>
          <w:tcPr>
            <w:tcW w:w="3750" w:type="dxa"/>
            <w:tcBorders>
              <w:top w:val="single" w:color="D4D4D4" w:sz="4" w:space="0"/>
              <w:left w:val="single" w:color="D4D4D4" w:sz="4" w:space="0"/>
              <w:bottom w:val="single" w:color="D4D4D4" w:sz="4" w:space="0"/>
              <w:right w:val="single" w:color="D4D4D4"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机关事业单位基本养老保险缴费支出</w:t>
            </w:r>
          </w:p>
        </w:tc>
        <w:tc>
          <w:tcPr>
            <w:tcW w:w="1386"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114.85</w:t>
            </w:r>
          </w:p>
        </w:tc>
        <w:tc>
          <w:tcPr>
            <w:tcW w:w="1767"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114.85</w:t>
            </w:r>
          </w:p>
        </w:tc>
        <w:tc>
          <w:tcPr>
            <w:tcW w:w="1086"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86"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86"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0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868"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00" w:hRule="atLeast"/>
        </w:trPr>
        <w:tc>
          <w:tcPr>
            <w:tcW w:w="1054"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2101101</w:t>
            </w:r>
          </w:p>
        </w:tc>
        <w:tc>
          <w:tcPr>
            <w:tcW w:w="375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行政单位医疗</w:t>
            </w:r>
          </w:p>
        </w:tc>
        <w:tc>
          <w:tcPr>
            <w:tcW w:w="1386"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107.53</w:t>
            </w:r>
          </w:p>
        </w:tc>
        <w:tc>
          <w:tcPr>
            <w:tcW w:w="1767"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107.53</w:t>
            </w:r>
          </w:p>
        </w:tc>
        <w:tc>
          <w:tcPr>
            <w:tcW w:w="1086"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86"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86"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0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868"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300" w:hRule="atLeast"/>
        </w:trPr>
        <w:tc>
          <w:tcPr>
            <w:tcW w:w="1054"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2130199</w:t>
            </w:r>
          </w:p>
        </w:tc>
        <w:tc>
          <w:tcPr>
            <w:tcW w:w="375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其他农业农村支出</w:t>
            </w:r>
          </w:p>
        </w:tc>
        <w:tc>
          <w:tcPr>
            <w:tcW w:w="1386"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0.51</w:t>
            </w:r>
          </w:p>
        </w:tc>
        <w:tc>
          <w:tcPr>
            <w:tcW w:w="1767"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0.51</w:t>
            </w:r>
          </w:p>
        </w:tc>
        <w:tc>
          <w:tcPr>
            <w:tcW w:w="1086"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86"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86"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0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868"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00" w:hRule="atLeast"/>
        </w:trPr>
        <w:tc>
          <w:tcPr>
            <w:tcW w:w="1054"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2210201</w:t>
            </w:r>
          </w:p>
        </w:tc>
        <w:tc>
          <w:tcPr>
            <w:tcW w:w="375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住房公积金</w:t>
            </w:r>
          </w:p>
        </w:tc>
        <w:tc>
          <w:tcPr>
            <w:tcW w:w="1386"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92.56</w:t>
            </w:r>
          </w:p>
        </w:tc>
        <w:tc>
          <w:tcPr>
            <w:tcW w:w="1767"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92.56</w:t>
            </w:r>
          </w:p>
        </w:tc>
        <w:tc>
          <w:tcPr>
            <w:tcW w:w="1086"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86"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86"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0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868"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300" w:hRule="atLeast"/>
        </w:trPr>
        <w:tc>
          <w:tcPr>
            <w:tcW w:w="13988" w:type="dxa"/>
            <w:gridSpan w:val="9"/>
            <w:tcBorders>
              <w:top w:val="single" w:color="D4D4D4" w:sz="4" w:space="0"/>
              <w:left w:val="nil"/>
              <w:bottom w:val="nil"/>
              <w:right w:val="nil"/>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注：本表反映部门本年度取得的各项收入情况。</w:t>
            </w:r>
          </w:p>
        </w:tc>
      </w:tr>
    </w:tbl>
    <w:p>
      <w:pPr>
        <w:rPr>
          <w:rFonts w:hint="eastAsia" w:ascii="仿宋_GB2312" w:hAnsi="仿宋_GB2312" w:eastAsia="仿宋_GB2312" w:cs="仿宋_GB2312"/>
          <w:sz w:val="32"/>
          <w:szCs w:val="32"/>
        </w:rPr>
        <w:sectPr>
          <w:pgSz w:w="16838" w:h="11906" w:orient="landscape"/>
          <w:pgMar w:top="1800" w:right="1440" w:bottom="1800" w:left="1440" w:header="720" w:footer="720" w:gutter="0"/>
          <w:pgNumType w:fmt="numberInDash"/>
          <w:cols w:space="720" w:num="1"/>
          <w:docGrid w:type="lines" w:linePitch="312" w:charSpace="0"/>
        </w:sectPr>
      </w:pPr>
    </w:p>
    <w:tbl>
      <w:tblPr>
        <w:tblStyle w:val="4"/>
        <w:tblW w:w="13984" w:type="dxa"/>
        <w:tblInd w:w="0" w:type="dxa"/>
        <w:shd w:val="clear" w:color="auto" w:fill="auto"/>
        <w:tblLayout w:type="fixed"/>
        <w:tblCellMar>
          <w:top w:w="0" w:type="dxa"/>
          <w:left w:w="0" w:type="dxa"/>
          <w:bottom w:w="0" w:type="dxa"/>
          <w:right w:w="0" w:type="dxa"/>
        </w:tblCellMar>
      </w:tblPr>
      <w:tblGrid>
        <w:gridCol w:w="1309"/>
        <w:gridCol w:w="3720"/>
        <w:gridCol w:w="1770"/>
        <w:gridCol w:w="1635"/>
        <w:gridCol w:w="1620"/>
        <w:gridCol w:w="1155"/>
        <w:gridCol w:w="1305"/>
        <w:gridCol w:w="1470"/>
      </w:tblGrid>
      <w:tr>
        <w:tblPrEx>
          <w:shd w:val="clear" w:color="auto" w:fill="auto"/>
          <w:tblCellMar>
            <w:top w:w="0" w:type="dxa"/>
            <w:left w:w="0" w:type="dxa"/>
            <w:bottom w:w="0" w:type="dxa"/>
            <w:right w:w="0" w:type="dxa"/>
          </w:tblCellMar>
        </w:tblPrEx>
        <w:trPr>
          <w:trHeight w:val="510" w:hRule="atLeast"/>
        </w:trPr>
        <w:tc>
          <w:tcPr>
            <w:tcW w:w="13984" w:type="dxa"/>
            <w:gridSpan w:val="8"/>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40"/>
                <w:szCs w:val="40"/>
                <w:u w:val="none"/>
              </w:rPr>
            </w:pPr>
            <w:r>
              <w:rPr>
                <w:rFonts w:hint="eastAsia" w:ascii="宋体" w:hAnsi="宋体" w:eastAsia="宋体" w:cs="宋体"/>
                <w:b/>
                <w:i w:val="0"/>
                <w:color w:val="000000"/>
                <w:kern w:val="0"/>
                <w:sz w:val="40"/>
                <w:szCs w:val="40"/>
                <w:u w:val="none"/>
                <w:lang w:val="en-US" w:eastAsia="zh-CN" w:bidi="ar"/>
              </w:rPr>
              <w:t>支出决算表</w:t>
            </w:r>
          </w:p>
        </w:tc>
      </w:tr>
      <w:tr>
        <w:tblPrEx>
          <w:shd w:val="clear" w:color="auto" w:fill="auto"/>
          <w:tblCellMar>
            <w:top w:w="0" w:type="dxa"/>
            <w:left w:w="0" w:type="dxa"/>
            <w:bottom w:w="0" w:type="dxa"/>
            <w:right w:w="0" w:type="dxa"/>
          </w:tblCellMar>
        </w:tblPrEx>
        <w:trPr>
          <w:trHeight w:val="270" w:hRule="atLeast"/>
        </w:trPr>
        <w:tc>
          <w:tcPr>
            <w:tcW w:w="12514" w:type="dxa"/>
            <w:gridSpan w:val="7"/>
            <w:tcBorders>
              <w:top w:val="nil"/>
              <w:left w:val="nil"/>
              <w:bottom w:val="nil"/>
              <w:right w:val="nil"/>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70" w:type="dxa"/>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公开03表</w:t>
            </w:r>
          </w:p>
        </w:tc>
      </w:tr>
      <w:tr>
        <w:tblPrEx>
          <w:tblCellMar>
            <w:top w:w="0" w:type="dxa"/>
            <w:left w:w="0" w:type="dxa"/>
            <w:bottom w:w="0" w:type="dxa"/>
            <w:right w:w="0" w:type="dxa"/>
          </w:tblCellMar>
        </w:tblPrEx>
        <w:trPr>
          <w:trHeight w:val="270" w:hRule="atLeast"/>
        </w:trPr>
        <w:tc>
          <w:tcPr>
            <w:tcW w:w="5029" w:type="dxa"/>
            <w:gridSpan w:val="2"/>
            <w:tcBorders>
              <w:top w:val="nil"/>
              <w:left w:val="nil"/>
              <w:bottom w:val="nil"/>
              <w:right w:val="nil"/>
            </w:tcBorders>
            <w:shd w:val="clear" w:color="auto" w:fill="auto"/>
            <w:noWrap/>
            <w:tcMar>
              <w:top w:w="15" w:type="dxa"/>
              <w:left w:w="15" w:type="dxa"/>
              <w:right w:w="15" w:type="dxa"/>
            </w:tcMar>
            <w:vAlign w:val="bottom"/>
          </w:tcPr>
          <w:p>
            <w:pP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18"/>
                <w:szCs w:val="18"/>
                <w:u w:val="none"/>
                <w:lang w:val="en-US" w:eastAsia="zh-CN" w:bidi="ar"/>
              </w:rPr>
              <w:t>部门：中国人民政治协商会议河南省开封市委员会</w:t>
            </w:r>
          </w:p>
        </w:tc>
        <w:tc>
          <w:tcPr>
            <w:tcW w:w="1770" w:type="dxa"/>
            <w:tcBorders>
              <w:top w:val="nil"/>
              <w:left w:val="nil"/>
              <w:bottom w:val="nil"/>
              <w:right w:val="nil"/>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1635" w:type="dxa"/>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2024年度</w:t>
            </w:r>
          </w:p>
        </w:tc>
        <w:tc>
          <w:tcPr>
            <w:tcW w:w="1620" w:type="dxa"/>
            <w:tcBorders>
              <w:top w:val="nil"/>
              <w:left w:val="nil"/>
              <w:bottom w:val="nil"/>
              <w:right w:val="nil"/>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1155" w:type="dxa"/>
            <w:tcBorders>
              <w:top w:val="nil"/>
              <w:left w:val="nil"/>
              <w:bottom w:val="nil"/>
              <w:right w:val="nil"/>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1305" w:type="dxa"/>
            <w:tcBorders>
              <w:top w:val="nil"/>
              <w:left w:val="nil"/>
              <w:bottom w:val="nil"/>
              <w:right w:val="nil"/>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1470" w:type="dxa"/>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金额单位：万元</w:t>
            </w:r>
          </w:p>
        </w:tc>
      </w:tr>
      <w:tr>
        <w:tblPrEx>
          <w:tblCellMar>
            <w:top w:w="0" w:type="dxa"/>
            <w:left w:w="0" w:type="dxa"/>
            <w:bottom w:w="0" w:type="dxa"/>
            <w:right w:w="0" w:type="dxa"/>
          </w:tblCellMar>
        </w:tblPrEx>
        <w:trPr>
          <w:trHeight w:val="300" w:hRule="atLeast"/>
        </w:trPr>
        <w:tc>
          <w:tcPr>
            <w:tcW w:w="5029" w:type="dxa"/>
            <w:gridSpan w:val="2"/>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项目</w:t>
            </w:r>
          </w:p>
        </w:tc>
        <w:tc>
          <w:tcPr>
            <w:tcW w:w="1770" w:type="dxa"/>
            <w:vMerge w:val="restart"/>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本年支出合计</w:t>
            </w:r>
          </w:p>
        </w:tc>
        <w:tc>
          <w:tcPr>
            <w:tcW w:w="1635" w:type="dxa"/>
            <w:vMerge w:val="restart"/>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基本支出</w:t>
            </w:r>
          </w:p>
        </w:tc>
        <w:tc>
          <w:tcPr>
            <w:tcW w:w="1620" w:type="dxa"/>
            <w:vMerge w:val="restart"/>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项目支出</w:t>
            </w:r>
          </w:p>
        </w:tc>
        <w:tc>
          <w:tcPr>
            <w:tcW w:w="1155" w:type="dxa"/>
            <w:vMerge w:val="restart"/>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上缴上级支出</w:t>
            </w:r>
          </w:p>
        </w:tc>
        <w:tc>
          <w:tcPr>
            <w:tcW w:w="1305" w:type="dxa"/>
            <w:vMerge w:val="restart"/>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经营支出</w:t>
            </w:r>
          </w:p>
        </w:tc>
        <w:tc>
          <w:tcPr>
            <w:tcW w:w="1470" w:type="dxa"/>
            <w:vMerge w:val="restart"/>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对附属单位补助支出</w:t>
            </w:r>
          </w:p>
        </w:tc>
      </w:tr>
      <w:tr>
        <w:tblPrEx>
          <w:shd w:val="clear" w:color="auto" w:fill="auto"/>
          <w:tblCellMar>
            <w:top w:w="0" w:type="dxa"/>
            <w:left w:w="0" w:type="dxa"/>
            <w:bottom w:w="0" w:type="dxa"/>
            <w:right w:w="0" w:type="dxa"/>
          </w:tblCellMar>
        </w:tblPrEx>
        <w:trPr>
          <w:trHeight w:val="300" w:hRule="atLeast"/>
        </w:trPr>
        <w:tc>
          <w:tcPr>
            <w:tcW w:w="1309" w:type="dxa"/>
            <w:vMerge w:val="restart"/>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科目代码</w:t>
            </w:r>
          </w:p>
        </w:tc>
        <w:tc>
          <w:tcPr>
            <w:tcW w:w="3720" w:type="dxa"/>
            <w:vMerge w:val="restart"/>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科目名称</w:t>
            </w:r>
          </w:p>
        </w:tc>
        <w:tc>
          <w:tcPr>
            <w:tcW w:w="1770" w:type="dxa"/>
            <w:vMerge w:val="continue"/>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635" w:type="dxa"/>
            <w:vMerge w:val="continue"/>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620" w:type="dxa"/>
            <w:vMerge w:val="continue"/>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155" w:type="dxa"/>
            <w:vMerge w:val="continue"/>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05" w:type="dxa"/>
            <w:vMerge w:val="continue"/>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70" w:type="dxa"/>
            <w:vMerge w:val="continue"/>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300" w:hRule="atLeast"/>
        </w:trPr>
        <w:tc>
          <w:tcPr>
            <w:tcW w:w="1309" w:type="dxa"/>
            <w:vMerge w:val="continue"/>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3720" w:type="dxa"/>
            <w:vMerge w:val="continue"/>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70" w:type="dxa"/>
            <w:vMerge w:val="continue"/>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635" w:type="dxa"/>
            <w:vMerge w:val="continue"/>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620" w:type="dxa"/>
            <w:vMerge w:val="continue"/>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155" w:type="dxa"/>
            <w:vMerge w:val="continue"/>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05" w:type="dxa"/>
            <w:vMerge w:val="continue"/>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70" w:type="dxa"/>
            <w:vMerge w:val="continue"/>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300" w:hRule="atLeast"/>
        </w:trPr>
        <w:tc>
          <w:tcPr>
            <w:tcW w:w="1309" w:type="dxa"/>
            <w:vMerge w:val="continue"/>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3720" w:type="dxa"/>
            <w:vMerge w:val="continue"/>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70" w:type="dxa"/>
            <w:vMerge w:val="continue"/>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635" w:type="dxa"/>
            <w:vMerge w:val="continue"/>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620" w:type="dxa"/>
            <w:vMerge w:val="continue"/>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155" w:type="dxa"/>
            <w:vMerge w:val="continue"/>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05" w:type="dxa"/>
            <w:vMerge w:val="continue"/>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70" w:type="dxa"/>
            <w:vMerge w:val="continue"/>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300" w:hRule="atLeast"/>
        </w:trPr>
        <w:tc>
          <w:tcPr>
            <w:tcW w:w="5029" w:type="dxa"/>
            <w:gridSpan w:val="2"/>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栏次</w:t>
            </w:r>
          </w:p>
        </w:tc>
        <w:tc>
          <w:tcPr>
            <w:tcW w:w="1770" w:type="dxa"/>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635" w:type="dxa"/>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620" w:type="dxa"/>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155" w:type="dxa"/>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305" w:type="dxa"/>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470" w:type="dxa"/>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r>
      <w:tr>
        <w:tblPrEx>
          <w:tblCellMar>
            <w:top w:w="0" w:type="dxa"/>
            <w:left w:w="0" w:type="dxa"/>
            <w:bottom w:w="0" w:type="dxa"/>
            <w:right w:w="0" w:type="dxa"/>
          </w:tblCellMar>
        </w:tblPrEx>
        <w:trPr>
          <w:trHeight w:val="300" w:hRule="atLeast"/>
        </w:trPr>
        <w:tc>
          <w:tcPr>
            <w:tcW w:w="5029" w:type="dxa"/>
            <w:gridSpan w:val="2"/>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177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3,559.04</w:t>
            </w:r>
          </w:p>
        </w:tc>
        <w:tc>
          <w:tcPr>
            <w:tcW w:w="163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3,011.47</w:t>
            </w:r>
          </w:p>
        </w:tc>
        <w:tc>
          <w:tcPr>
            <w:tcW w:w="162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547.56</w:t>
            </w:r>
          </w:p>
        </w:tc>
        <w:tc>
          <w:tcPr>
            <w:tcW w:w="115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0.00</w:t>
            </w:r>
          </w:p>
        </w:tc>
        <w:tc>
          <w:tcPr>
            <w:tcW w:w="130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0.00</w:t>
            </w:r>
          </w:p>
        </w:tc>
        <w:tc>
          <w:tcPr>
            <w:tcW w:w="147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00" w:hRule="atLeast"/>
        </w:trPr>
        <w:tc>
          <w:tcPr>
            <w:tcW w:w="1309"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2010201</w:t>
            </w:r>
          </w:p>
        </w:tc>
        <w:tc>
          <w:tcPr>
            <w:tcW w:w="372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行政运行</w:t>
            </w:r>
          </w:p>
        </w:tc>
        <w:tc>
          <w:tcPr>
            <w:tcW w:w="177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1,584.04</w:t>
            </w:r>
          </w:p>
        </w:tc>
        <w:tc>
          <w:tcPr>
            <w:tcW w:w="163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1,584.04</w:t>
            </w:r>
          </w:p>
        </w:tc>
        <w:tc>
          <w:tcPr>
            <w:tcW w:w="162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15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30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47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300" w:hRule="atLeast"/>
        </w:trPr>
        <w:tc>
          <w:tcPr>
            <w:tcW w:w="1309"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2010202</w:t>
            </w:r>
          </w:p>
        </w:tc>
        <w:tc>
          <w:tcPr>
            <w:tcW w:w="372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一般行政管理事务</w:t>
            </w:r>
          </w:p>
        </w:tc>
        <w:tc>
          <w:tcPr>
            <w:tcW w:w="177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303.89</w:t>
            </w:r>
          </w:p>
        </w:tc>
        <w:tc>
          <w:tcPr>
            <w:tcW w:w="163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62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303.89</w:t>
            </w:r>
          </w:p>
        </w:tc>
        <w:tc>
          <w:tcPr>
            <w:tcW w:w="115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30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47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300" w:hRule="atLeast"/>
        </w:trPr>
        <w:tc>
          <w:tcPr>
            <w:tcW w:w="1309"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2010204</w:t>
            </w:r>
          </w:p>
        </w:tc>
        <w:tc>
          <w:tcPr>
            <w:tcW w:w="372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政协会议</w:t>
            </w:r>
          </w:p>
        </w:tc>
        <w:tc>
          <w:tcPr>
            <w:tcW w:w="177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160.00</w:t>
            </w:r>
          </w:p>
        </w:tc>
        <w:tc>
          <w:tcPr>
            <w:tcW w:w="163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62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160.00</w:t>
            </w:r>
          </w:p>
        </w:tc>
        <w:tc>
          <w:tcPr>
            <w:tcW w:w="115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30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47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300" w:hRule="atLeast"/>
        </w:trPr>
        <w:tc>
          <w:tcPr>
            <w:tcW w:w="1309"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2010205</w:t>
            </w:r>
          </w:p>
        </w:tc>
        <w:tc>
          <w:tcPr>
            <w:tcW w:w="372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委员视察</w:t>
            </w:r>
          </w:p>
        </w:tc>
        <w:tc>
          <w:tcPr>
            <w:tcW w:w="177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79.40</w:t>
            </w:r>
          </w:p>
        </w:tc>
        <w:tc>
          <w:tcPr>
            <w:tcW w:w="163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62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79.40</w:t>
            </w:r>
          </w:p>
        </w:tc>
        <w:tc>
          <w:tcPr>
            <w:tcW w:w="115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30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47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00" w:hRule="atLeast"/>
        </w:trPr>
        <w:tc>
          <w:tcPr>
            <w:tcW w:w="1309"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2011102</w:t>
            </w:r>
          </w:p>
        </w:tc>
        <w:tc>
          <w:tcPr>
            <w:tcW w:w="372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一般行政管理事务</w:t>
            </w:r>
          </w:p>
        </w:tc>
        <w:tc>
          <w:tcPr>
            <w:tcW w:w="177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3.77</w:t>
            </w:r>
          </w:p>
        </w:tc>
        <w:tc>
          <w:tcPr>
            <w:tcW w:w="163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62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3.77</w:t>
            </w:r>
          </w:p>
        </w:tc>
        <w:tc>
          <w:tcPr>
            <w:tcW w:w="115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30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47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00" w:hRule="atLeast"/>
        </w:trPr>
        <w:tc>
          <w:tcPr>
            <w:tcW w:w="1309"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2080501</w:t>
            </w:r>
          </w:p>
        </w:tc>
        <w:tc>
          <w:tcPr>
            <w:tcW w:w="372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行政单位离退休</w:t>
            </w:r>
          </w:p>
        </w:tc>
        <w:tc>
          <w:tcPr>
            <w:tcW w:w="177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1,112.49</w:t>
            </w:r>
          </w:p>
        </w:tc>
        <w:tc>
          <w:tcPr>
            <w:tcW w:w="163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1,112.49</w:t>
            </w:r>
          </w:p>
        </w:tc>
        <w:tc>
          <w:tcPr>
            <w:tcW w:w="162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15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30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47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00" w:hRule="atLeast"/>
        </w:trPr>
        <w:tc>
          <w:tcPr>
            <w:tcW w:w="1309"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2080505</w:t>
            </w:r>
          </w:p>
        </w:tc>
        <w:tc>
          <w:tcPr>
            <w:tcW w:w="372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机关事业单位基本养老保险缴费支出</w:t>
            </w:r>
          </w:p>
        </w:tc>
        <w:tc>
          <w:tcPr>
            <w:tcW w:w="177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114.85</w:t>
            </w:r>
          </w:p>
        </w:tc>
        <w:tc>
          <w:tcPr>
            <w:tcW w:w="163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114.85</w:t>
            </w:r>
          </w:p>
        </w:tc>
        <w:tc>
          <w:tcPr>
            <w:tcW w:w="162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15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30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47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00" w:hRule="atLeast"/>
        </w:trPr>
        <w:tc>
          <w:tcPr>
            <w:tcW w:w="1309"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2101101</w:t>
            </w:r>
          </w:p>
        </w:tc>
        <w:tc>
          <w:tcPr>
            <w:tcW w:w="372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行政单位医疗</w:t>
            </w:r>
          </w:p>
        </w:tc>
        <w:tc>
          <w:tcPr>
            <w:tcW w:w="177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107.53</w:t>
            </w:r>
          </w:p>
        </w:tc>
        <w:tc>
          <w:tcPr>
            <w:tcW w:w="163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107.53</w:t>
            </w:r>
          </w:p>
        </w:tc>
        <w:tc>
          <w:tcPr>
            <w:tcW w:w="162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15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30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47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300" w:hRule="atLeast"/>
        </w:trPr>
        <w:tc>
          <w:tcPr>
            <w:tcW w:w="1309"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2130199</w:t>
            </w:r>
          </w:p>
        </w:tc>
        <w:tc>
          <w:tcPr>
            <w:tcW w:w="372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其他农业农村支出</w:t>
            </w:r>
          </w:p>
        </w:tc>
        <w:tc>
          <w:tcPr>
            <w:tcW w:w="177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0.51</w:t>
            </w:r>
          </w:p>
        </w:tc>
        <w:tc>
          <w:tcPr>
            <w:tcW w:w="163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62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0.51</w:t>
            </w:r>
          </w:p>
        </w:tc>
        <w:tc>
          <w:tcPr>
            <w:tcW w:w="115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30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47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00" w:hRule="atLeast"/>
        </w:trPr>
        <w:tc>
          <w:tcPr>
            <w:tcW w:w="1309"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2210201</w:t>
            </w:r>
          </w:p>
        </w:tc>
        <w:tc>
          <w:tcPr>
            <w:tcW w:w="372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住房公积金</w:t>
            </w:r>
          </w:p>
        </w:tc>
        <w:tc>
          <w:tcPr>
            <w:tcW w:w="177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92.56</w:t>
            </w:r>
          </w:p>
        </w:tc>
        <w:tc>
          <w:tcPr>
            <w:tcW w:w="163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92.56</w:t>
            </w:r>
          </w:p>
        </w:tc>
        <w:tc>
          <w:tcPr>
            <w:tcW w:w="162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15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30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47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00" w:hRule="atLeast"/>
        </w:trPr>
        <w:tc>
          <w:tcPr>
            <w:tcW w:w="13984" w:type="dxa"/>
            <w:gridSpan w:val="8"/>
            <w:tcBorders>
              <w:top w:val="single" w:color="D4D4D4" w:sz="4" w:space="0"/>
              <w:left w:val="nil"/>
              <w:bottom w:val="nil"/>
              <w:right w:val="nil"/>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注：本表反映部门本年度各项支出情况。</w:t>
            </w:r>
          </w:p>
        </w:tc>
      </w:tr>
    </w:tbl>
    <w:p>
      <w:pPr>
        <w:rPr>
          <w:rFonts w:hint="eastAsia" w:ascii="仿宋_GB2312" w:hAnsi="仿宋_GB2312" w:eastAsia="仿宋_GB2312" w:cs="仿宋_GB2312"/>
          <w:sz w:val="32"/>
          <w:szCs w:val="32"/>
        </w:rPr>
        <w:sectPr>
          <w:pgSz w:w="16838" w:h="11906" w:orient="landscape"/>
          <w:pgMar w:top="1800" w:right="1440" w:bottom="1800" w:left="1440" w:header="720" w:footer="720" w:gutter="0"/>
          <w:pgNumType w:fmt="numberInDash"/>
          <w:cols w:space="720" w:num="1"/>
          <w:docGrid w:type="lines" w:linePitch="312" w:charSpace="0"/>
        </w:sectPr>
      </w:pPr>
    </w:p>
    <w:tbl>
      <w:tblPr>
        <w:tblStyle w:val="4"/>
        <w:tblW w:w="13939" w:type="dxa"/>
        <w:tblInd w:w="0" w:type="dxa"/>
        <w:shd w:val="clear" w:color="auto" w:fill="auto"/>
        <w:tblLayout w:type="fixed"/>
        <w:tblCellMar>
          <w:top w:w="0" w:type="dxa"/>
          <w:left w:w="0" w:type="dxa"/>
          <w:bottom w:w="0" w:type="dxa"/>
          <w:right w:w="0" w:type="dxa"/>
        </w:tblCellMar>
      </w:tblPr>
      <w:tblGrid>
        <w:gridCol w:w="3548"/>
        <w:gridCol w:w="340"/>
        <w:gridCol w:w="1170"/>
        <w:gridCol w:w="3316"/>
        <w:gridCol w:w="420"/>
        <w:gridCol w:w="1305"/>
        <w:gridCol w:w="1245"/>
        <w:gridCol w:w="1260"/>
        <w:gridCol w:w="1335"/>
      </w:tblGrid>
      <w:tr>
        <w:tblPrEx>
          <w:tblCellMar>
            <w:top w:w="0" w:type="dxa"/>
            <w:left w:w="0" w:type="dxa"/>
            <w:bottom w:w="0" w:type="dxa"/>
            <w:right w:w="0" w:type="dxa"/>
          </w:tblCellMar>
        </w:tblPrEx>
        <w:trPr>
          <w:trHeight w:val="510" w:hRule="atLeast"/>
        </w:trPr>
        <w:tc>
          <w:tcPr>
            <w:tcW w:w="13939" w:type="dxa"/>
            <w:gridSpan w:val="9"/>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40"/>
                <w:szCs w:val="40"/>
                <w:u w:val="none"/>
              </w:rPr>
            </w:pPr>
            <w:r>
              <w:rPr>
                <w:rFonts w:hint="eastAsia" w:ascii="宋体" w:hAnsi="宋体" w:eastAsia="宋体" w:cs="宋体"/>
                <w:b/>
                <w:i w:val="0"/>
                <w:color w:val="000000"/>
                <w:kern w:val="0"/>
                <w:sz w:val="40"/>
                <w:szCs w:val="40"/>
                <w:u w:val="none"/>
                <w:lang w:val="en-US" w:eastAsia="zh-CN" w:bidi="ar"/>
              </w:rPr>
              <w:t>财政拨款收入支出决算总表</w:t>
            </w:r>
          </w:p>
        </w:tc>
      </w:tr>
      <w:tr>
        <w:tblPrEx>
          <w:shd w:val="clear" w:color="auto" w:fill="auto"/>
          <w:tblCellMar>
            <w:top w:w="0" w:type="dxa"/>
            <w:left w:w="0" w:type="dxa"/>
            <w:bottom w:w="0" w:type="dxa"/>
            <w:right w:w="0" w:type="dxa"/>
          </w:tblCellMar>
        </w:tblPrEx>
        <w:trPr>
          <w:trHeight w:val="270" w:hRule="atLeast"/>
        </w:trPr>
        <w:tc>
          <w:tcPr>
            <w:tcW w:w="12604" w:type="dxa"/>
            <w:gridSpan w:val="8"/>
            <w:tcBorders>
              <w:top w:val="nil"/>
              <w:left w:val="nil"/>
              <w:bottom w:val="nil"/>
              <w:right w:val="nil"/>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35" w:type="dxa"/>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公开04表</w:t>
            </w:r>
          </w:p>
        </w:tc>
      </w:tr>
      <w:tr>
        <w:tblPrEx>
          <w:tblCellMar>
            <w:top w:w="0" w:type="dxa"/>
            <w:left w:w="0" w:type="dxa"/>
            <w:bottom w:w="0" w:type="dxa"/>
            <w:right w:w="0" w:type="dxa"/>
          </w:tblCellMar>
        </w:tblPrEx>
        <w:trPr>
          <w:trHeight w:val="270" w:hRule="atLeast"/>
        </w:trPr>
        <w:tc>
          <w:tcPr>
            <w:tcW w:w="5058" w:type="dxa"/>
            <w:gridSpan w:val="3"/>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部门：中国人民政治协商会议河南省开封市委员会</w:t>
            </w:r>
          </w:p>
        </w:tc>
        <w:tc>
          <w:tcPr>
            <w:tcW w:w="3316" w:type="dxa"/>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2024年度</w:t>
            </w:r>
          </w:p>
        </w:tc>
        <w:tc>
          <w:tcPr>
            <w:tcW w:w="420" w:type="dxa"/>
            <w:tcBorders>
              <w:top w:val="nil"/>
              <w:left w:val="nil"/>
              <w:bottom w:val="nil"/>
              <w:right w:val="nil"/>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1305" w:type="dxa"/>
            <w:tcBorders>
              <w:top w:val="nil"/>
              <w:left w:val="nil"/>
              <w:bottom w:val="nil"/>
              <w:right w:val="nil"/>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1245" w:type="dxa"/>
            <w:tcBorders>
              <w:top w:val="nil"/>
              <w:left w:val="nil"/>
              <w:bottom w:val="nil"/>
              <w:right w:val="nil"/>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1260" w:type="dxa"/>
            <w:tcBorders>
              <w:top w:val="nil"/>
              <w:left w:val="nil"/>
              <w:bottom w:val="nil"/>
              <w:right w:val="nil"/>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1335" w:type="dxa"/>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金额单位：万元</w:t>
            </w:r>
          </w:p>
        </w:tc>
      </w:tr>
      <w:tr>
        <w:tblPrEx>
          <w:tblCellMar>
            <w:top w:w="0" w:type="dxa"/>
            <w:left w:w="0" w:type="dxa"/>
            <w:bottom w:w="0" w:type="dxa"/>
            <w:right w:w="0" w:type="dxa"/>
          </w:tblCellMar>
        </w:tblPrEx>
        <w:trPr>
          <w:trHeight w:val="300" w:hRule="atLeast"/>
        </w:trPr>
        <w:tc>
          <w:tcPr>
            <w:tcW w:w="5058" w:type="dxa"/>
            <w:gridSpan w:val="3"/>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收     入</w:t>
            </w:r>
          </w:p>
        </w:tc>
        <w:tc>
          <w:tcPr>
            <w:tcW w:w="8881" w:type="dxa"/>
            <w:gridSpan w:val="6"/>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支     出</w:t>
            </w:r>
          </w:p>
        </w:tc>
      </w:tr>
      <w:tr>
        <w:tblPrEx>
          <w:shd w:val="clear" w:color="auto" w:fill="auto"/>
          <w:tblCellMar>
            <w:top w:w="0" w:type="dxa"/>
            <w:left w:w="0" w:type="dxa"/>
            <w:bottom w:w="0" w:type="dxa"/>
            <w:right w:w="0" w:type="dxa"/>
          </w:tblCellMar>
        </w:tblPrEx>
        <w:trPr>
          <w:trHeight w:val="285" w:hRule="atLeast"/>
        </w:trPr>
        <w:tc>
          <w:tcPr>
            <w:tcW w:w="3548" w:type="dxa"/>
            <w:vMerge w:val="restart"/>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项目</w:t>
            </w:r>
          </w:p>
        </w:tc>
        <w:tc>
          <w:tcPr>
            <w:tcW w:w="340" w:type="dxa"/>
            <w:vMerge w:val="restart"/>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行次</w:t>
            </w:r>
          </w:p>
        </w:tc>
        <w:tc>
          <w:tcPr>
            <w:tcW w:w="1170" w:type="dxa"/>
            <w:vMerge w:val="restart"/>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金额</w:t>
            </w:r>
          </w:p>
        </w:tc>
        <w:tc>
          <w:tcPr>
            <w:tcW w:w="3316" w:type="dxa"/>
            <w:vMerge w:val="restart"/>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项目</w:t>
            </w:r>
          </w:p>
        </w:tc>
        <w:tc>
          <w:tcPr>
            <w:tcW w:w="420" w:type="dxa"/>
            <w:vMerge w:val="restart"/>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行次</w:t>
            </w:r>
          </w:p>
        </w:tc>
        <w:tc>
          <w:tcPr>
            <w:tcW w:w="1305" w:type="dxa"/>
            <w:vMerge w:val="restart"/>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1245" w:type="dxa"/>
            <w:vMerge w:val="restart"/>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一般公共预算财政拨款</w:t>
            </w:r>
          </w:p>
        </w:tc>
        <w:tc>
          <w:tcPr>
            <w:tcW w:w="1260" w:type="dxa"/>
            <w:vMerge w:val="restart"/>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政府性基金预算财政拨款</w:t>
            </w:r>
          </w:p>
        </w:tc>
        <w:tc>
          <w:tcPr>
            <w:tcW w:w="1335" w:type="dxa"/>
            <w:vMerge w:val="restart"/>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国有资本经营预算财政拨款</w:t>
            </w:r>
          </w:p>
        </w:tc>
      </w:tr>
      <w:tr>
        <w:tblPrEx>
          <w:shd w:val="clear" w:color="auto" w:fill="auto"/>
          <w:tblCellMar>
            <w:top w:w="0" w:type="dxa"/>
            <w:left w:w="0" w:type="dxa"/>
            <w:bottom w:w="0" w:type="dxa"/>
            <w:right w:w="0" w:type="dxa"/>
          </w:tblCellMar>
        </w:tblPrEx>
        <w:trPr>
          <w:trHeight w:val="600" w:hRule="atLeast"/>
        </w:trPr>
        <w:tc>
          <w:tcPr>
            <w:tcW w:w="3548" w:type="dxa"/>
            <w:vMerge w:val="continue"/>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340" w:type="dxa"/>
            <w:vMerge w:val="continue"/>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170" w:type="dxa"/>
            <w:vMerge w:val="continue"/>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3316" w:type="dxa"/>
            <w:vMerge w:val="continue"/>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420" w:type="dxa"/>
            <w:vMerge w:val="continue"/>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05" w:type="dxa"/>
            <w:vMerge w:val="continue"/>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245" w:type="dxa"/>
            <w:vMerge w:val="continue"/>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260" w:type="dxa"/>
            <w:vMerge w:val="continue"/>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35" w:type="dxa"/>
            <w:vMerge w:val="continue"/>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300" w:hRule="atLeast"/>
        </w:trPr>
        <w:tc>
          <w:tcPr>
            <w:tcW w:w="3548"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栏次</w:t>
            </w:r>
          </w:p>
        </w:tc>
        <w:tc>
          <w:tcPr>
            <w:tcW w:w="34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17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3316"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栏次</w:t>
            </w:r>
          </w:p>
        </w:tc>
        <w:tc>
          <w:tcPr>
            <w:tcW w:w="42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05"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245"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26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335"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r>
      <w:tr>
        <w:tblPrEx>
          <w:tblCellMar>
            <w:top w:w="0" w:type="dxa"/>
            <w:left w:w="0" w:type="dxa"/>
            <w:bottom w:w="0" w:type="dxa"/>
            <w:right w:w="0" w:type="dxa"/>
          </w:tblCellMar>
        </w:tblPrEx>
        <w:trPr>
          <w:trHeight w:val="300" w:hRule="atLeast"/>
        </w:trPr>
        <w:tc>
          <w:tcPr>
            <w:tcW w:w="3548"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一、一般公共预算财政拨款</w:t>
            </w:r>
          </w:p>
        </w:tc>
        <w:tc>
          <w:tcPr>
            <w:tcW w:w="34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17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3,559.04</w:t>
            </w:r>
          </w:p>
        </w:tc>
        <w:tc>
          <w:tcPr>
            <w:tcW w:w="3316"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一、一般公共服务支出</w:t>
            </w:r>
          </w:p>
        </w:tc>
        <w:tc>
          <w:tcPr>
            <w:tcW w:w="42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33</w:t>
            </w:r>
          </w:p>
        </w:tc>
        <w:tc>
          <w:tcPr>
            <w:tcW w:w="130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2,131.10</w:t>
            </w:r>
          </w:p>
        </w:tc>
        <w:tc>
          <w:tcPr>
            <w:tcW w:w="124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2,131.10</w:t>
            </w:r>
          </w:p>
        </w:tc>
        <w:tc>
          <w:tcPr>
            <w:tcW w:w="126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33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00" w:hRule="atLeast"/>
        </w:trPr>
        <w:tc>
          <w:tcPr>
            <w:tcW w:w="3548"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二、政府性基金预算财政拨款</w:t>
            </w:r>
          </w:p>
        </w:tc>
        <w:tc>
          <w:tcPr>
            <w:tcW w:w="34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17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3316"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二、外交支出</w:t>
            </w:r>
          </w:p>
        </w:tc>
        <w:tc>
          <w:tcPr>
            <w:tcW w:w="42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34</w:t>
            </w:r>
          </w:p>
        </w:tc>
        <w:tc>
          <w:tcPr>
            <w:tcW w:w="130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24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26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33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300" w:hRule="atLeast"/>
        </w:trPr>
        <w:tc>
          <w:tcPr>
            <w:tcW w:w="3548"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三、国有资本经营预算财政拨款</w:t>
            </w:r>
          </w:p>
        </w:tc>
        <w:tc>
          <w:tcPr>
            <w:tcW w:w="34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17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3316"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三、国防支出</w:t>
            </w:r>
          </w:p>
        </w:tc>
        <w:tc>
          <w:tcPr>
            <w:tcW w:w="42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35</w:t>
            </w:r>
          </w:p>
        </w:tc>
        <w:tc>
          <w:tcPr>
            <w:tcW w:w="130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24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26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33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00" w:hRule="atLeast"/>
        </w:trPr>
        <w:tc>
          <w:tcPr>
            <w:tcW w:w="3548"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34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17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3316"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四、公共安全支出</w:t>
            </w:r>
          </w:p>
        </w:tc>
        <w:tc>
          <w:tcPr>
            <w:tcW w:w="42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36</w:t>
            </w:r>
          </w:p>
        </w:tc>
        <w:tc>
          <w:tcPr>
            <w:tcW w:w="130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24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26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33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300" w:hRule="atLeast"/>
        </w:trPr>
        <w:tc>
          <w:tcPr>
            <w:tcW w:w="3548"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34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17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3316"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五、教育支出</w:t>
            </w:r>
          </w:p>
        </w:tc>
        <w:tc>
          <w:tcPr>
            <w:tcW w:w="42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37</w:t>
            </w:r>
          </w:p>
        </w:tc>
        <w:tc>
          <w:tcPr>
            <w:tcW w:w="130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24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26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33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300" w:hRule="atLeast"/>
        </w:trPr>
        <w:tc>
          <w:tcPr>
            <w:tcW w:w="3548"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34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117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3316"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六、科学技术支出</w:t>
            </w:r>
          </w:p>
        </w:tc>
        <w:tc>
          <w:tcPr>
            <w:tcW w:w="42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38</w:t>
            </w:r>
          </w:p>
        </w:tc>
        <w:tc>
          <w:tcPr>
            <w:tcW w:w="130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24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26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33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00" w:hRule="atLeast"/>
        </w:trPr>
        <w:tc>
          <w:tcPr>
            <w:tcW w:w="3548"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34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117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3316"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七、文化旅游体育与传媒支出</w:t>
            </w:r>
          </w:p>
        </w:tc>
        <w:tc>
          <w:tcPr>
            <w:tcW w:w="42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39</w:t>
            </w:r>
          </w:p>
        </w:tc>
        <w:tc>
          <w:tcPr>
            <w:tcW w:w="130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24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26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33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300" w:hRule="atLeast"/>
        </w:trPr>
        <w:tc>
          <w:tcPr>
            <w:tcW w:w="3548"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34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117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3316"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八、社会保障和就业支出</w:t>
            </w:r>
          </w:p>
        </w:tc>
        <w:tc>
          <w:tcPr>
            <w:tcW w:w="42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40</w:t>
            </w:r>
          </w:p>
        </w:tc>
        <w:tc>
          <w:tcPr>
            <w:tcW w:w="130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1,227.34</w:t>
            </w:r>
          </w:p>
        </w:tc>
        <w:tc>
          <w:tcPr>
            <w:tcW w:w="124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1,227.34</w:t>
            </w:r>
          </w:p>
        </w:tc>
        <w:tc>
          <w:tcPr>
            <w:tcW w:w="126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33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300" w:hRule="atLeast"/>
        </w:trPr>
        <w:tc>
          <w:tcPr>
            <w:tcW w:w="3548"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34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117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3316"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九、卫生健康支出</w:t>
            </w:r>
          </w:p>
        </w:tc>
        <w:tc>
          <w:tcPr>
            <w:tcW w:w="42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41</w:t>
            </w:r>
          </w:p>
        </w:tc>
        <w:tc>
          <w:tcPr>
            <w:tcW w:w="130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107.53</w:t>
            </w:r>
          </w:p>
        </w:tc>
        <w:tc>
          <w:tcPr>
            <w:tcW w:w="124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107.53</w:t>
            </w:r>
          </w:p>
        </w:tc>
        <w:tc>
          <w:tcPr>
            <w:tcW w:w="126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33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300" w:hRule="atLeast"/>
        </w:trPr>
        <w:tc>
          <w:tcPr>
            <w:tcW w:w="3548"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34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17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3316"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十、节能环保支出</w:t>
            </w:r>
          </w:p>
        </w:tc>
        <w:tc>
          <w:tcPr>
            <w:tcW w:w="42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42</w:t>
            </w:r>
          </w:p>
        </w:tc>
        <w:tc>
          <w:tcPr>
            <w:tcW w:w="130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24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26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33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00" w:hRule="atLeast"/>
        </w:trPr>
        <w:tc>
          <w:tcPr>
            <w:tcW w:w="3548"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34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w:t>
            </w:r>
          </w:p>
        </w:tc>
        <w:tc>
          <w:tcPr>
            <w:tcW w:w="117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3316"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十一、城乡社区支出</w:t>
            </w:r>
          </w:p>
        </w:tc>
        <w:tc>
          <w:tcPr>
            <w:tcW w:w="42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43</w:t>
            </w:r>
          </w:p>
        </w:tc>
        <w:tc>
          <w:tcPr>
            <w:tcW w:w="130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24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26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33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00" w:hRule="atLeast"/>
        </w:trPr>
        <w:tc>
          <w:tcPr>
            <w:tcW w:w="3548"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34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c>
          <w:tcPr>
            <w:tcW w:w="117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3316"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十二、农林水支出</w:t>
            </w:r>
          </w:p>
        </w:tc>
        <w:tc>
          <w:tcPr>
            <w:tcW w:w="42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44</w:t>
            </w:r>
          </w:p>
        </w:tc>
        <w:tc>
          <w:tcPr>
            <w:tcW w:w="130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0.51</w:t>
            </w:r>
          </w:p>
        </w:tc>
        <w:tc>
          <w:tcPr>
            <w:tcW w:w="124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0.51</w:t>
            </w:r>
          </w:p>
        </w:tc>
        <w:tc>
          <w:tcPr>
            <w:tcW w:w="126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33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00" w:hRule="atLeast"/>
        </w:trPr>
        <w:tc>
          <w:tcPr>
            <w:tcW w:w="3548"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34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w:t>
            </w:r>
          </w:p>
        </w:tc>
        <w:tc>
          <w:tcPr>
            <w:tcW w:w="117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3316"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十三、交通运输支出</w:t>
            </w:r>
          </w:p>
        </w:tc>
        <w:tc>
          <w:tcPr>
            <w:tcW w:w="42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45</w:t>
            </w:r>
          </w:p>
        </w:tc>
        <w:tc>
          <w:tcPr>
            <w:tcW w:w="130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24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26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33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300" w:hRule="atLeast"/>
        </w:trPr>
        <w:tc>
          <w:tcPr>
            <w:tcW w:w="3548"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34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w:t>
            </w:r>
          </w:p>
        </w:tc>
        <w:tc>
          <w:tcPr>
            <w:tcW w:w="117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3316"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十四、资源勘探工业信息等支出</w:t>
            </w:r>
          </w:p>
        </w:tc>
        <w:tc>
          <w:tcPr>
            <w:tcW w:w="42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46</w:t>
            </w:r>
          </w:p>
        </w:tc>
        <w:tc>
          <w:tcPr>
            <w:tcW w:w="130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24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26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33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300" w:hRule="atLeast"/>
        </w:trPr>
        <w:tc>
          <w:tcPr>
            <w:tcW w:w="3548"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34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117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3316"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十五、商业服务业等支出</w:t>
            </w:r>
          </w:p>
        </w:tc>
        <w:tc>
          <w:tcPr>
            <w:tcW w:w="42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47</w:t>
            </w:r>
          </w:p>
        </w:tc>
        <w:tc>
          <w:tcPr>
            <w:tcW w:w="130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24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26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33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300" w:hRule="atLeast"/>
        </w:trPr>
        <w:tc>
          <w:tcPr>
            <w:tcW w:w="3548"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34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w:t>
            </w:r>
          </w:p>
        </w:tc>
        <w:tc>
          <w:tcPr>
            <w:tcW w:w="117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3316"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十六、金融支出</w:t>
            </w:r>
          </w:p>
        </w:tc>
        <w:tc>
          <w:tcPr>
            <w:tcW w:w="42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48</w:t>
            </w:r>
          </w:p>
        </w:tc>
        <w:tc>
          <w:tcPr>
            <w:tcW w:w="130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24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26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33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00" w:hRule="atLeast"/>
        </w:trPr>
        <w:tc>
          <w:tcPr>
            <w:tcW w:w="3548"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34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w:t>
            </w:r>
          </w:p>
        </w:tc>
        <w:tc>
          <w:tcPr>
            <w:tcW w:w="117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3316"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十七、援助其他地区支出</w:t>
            </w:r>
          </w:p>
        </w:tc>
        <w:tc>
          <w:tcPr>
            <w:tcW w:w="42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49</w:t>
            </w:r>
          </w:p>
        </w:tc>
        <w:tc>
          <w:tcPr>
            <w:tcW w:w="130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24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26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33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300" w:hRule="atLeast"/>
        </w:trPr>
        <w:tc>
          <w:tcPr>
            <w:tcW w:w="3548"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34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w:t>
            </w:r>
          </w:p>
        </w:tc>
        <w:tc>
          <w:tcPr>
            <w:tcW w:w="117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3316"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十八、自然资源海洋气象等支出</w:t>
            </w:r>
          </w:p>
        </w:tc>
        <w:tc>
          <w:tcPr>
            <w:tcW w:w="42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w:t>
            </w:r>
          </w:p>
        </w:tc>
        <w:tc>
          <w:tcPr>
            <w:tcW w:w="130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24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26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33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300" w:hRule="atLeast"/>
        </w:trPr>
        <w:tc>
          <w:tcPr>
            <w:tcW w:w="3548"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34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19</w:t>
            </w:r>
          </w:p>
        </w:tc>
        <w:tc>
          <w:tcPr>
            <w:tcW w:w="117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3316"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十九、住房保障支出</w:t>
            </w:r>
          </w:p>
        </w:tc>
        <w:tc>
          <w:tcPr>
            <w:tcW w:w="42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51</w:t>
            </w:r>
          </w:p>
        </w:tc>
        <w:tc>
          <w:tcPr>
            <w:tcW w:w="130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92.56</w:t>
            </w:r>
          </w:p>
        </w:tc>
        <w:tc>
          <w:tcPr>
            <w:tcW w:w="124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92.56</w:t>
            </w:r>
          </w:p>
        </w:tc>
        <w:tc>
          <w:tcPr>
            <w:tcW w:w="126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33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00" w:hRule="atLeast"/>
        </w:trPr>
        <w:tc>
          <w:tcPr>
            <w:tcW w:w="3548"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34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117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3316"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二十、粮油物资储备支出</w:t>
            </w:r>
          </w:p>
        </w:tc>
        <w:tc>
          <w:tcPr>
            <w:tcW w:w="42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52</w:t>
            </w:r>
          </w:p>
        </w:tc>
        <w:tc>
          <w:tcPr>
            <w:tcW w:w="130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24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26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33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00" w:hRule="atLeast"/>
        </w:trPr>
        <w:tc>
          <w:tcPr>
            <w:tcW w:w="3548"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34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w:t>
            </w:r>
          </w:p>
        </w:tc>
        <w:tc>
          <w:tcPr>
            <w:tcW w:w="117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3316"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二十一、国有资本经营预算支出</w:t>
            </w:r>
          </w:p>
        </w:tc>
        <w:tc>
          <w:tcPr>
            <w:tcW w:w="42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53</w:t>
            </w:r>
          </w:p>
        </w:tc>
        <w:tc>
          <w:tcPr>
            <w:tcW w:w="130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24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26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33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00" w:hRule="atLeast"/>
        </w:trPr>
        <w:tc>
          <w:tcPr>
            <w:tcW w:w="3548"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34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w:t>
            </w:r>
          </w:p>
        </w:tc>
        <w:tc>
          <w:tcPr>
            <w:tcW w:w="117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3316"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二十二、灾害防治及应急管理支出</w:t>
            </w:r>
          </w:p>
        </w:tc>
        <w:tc>
          <w:tcPr>
            <w:tcW w:w="42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54</w:t>
            </w:r>
          </w:p>
        </w:tc>
        <w:tc>
          <w:tcPr>
            <w:tcW w:w="130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24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26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33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300" w:hRule="atLeast"/>
        </w:trPr>
        <w:tc>
          <w:tcPr>
            <w:tcW w:w="3548"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34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23</w:t>
            </w:r>
          </w:p>
        </w:tc>
        <w:tc>
          <w:tcPr>
            <w:tcW w:w="117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3316"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二十三、其他支出</w:t>
            </w:r>
          </w:p>
        </w:tc>
        <w:tc>
          <w:tcPr>
            <w:tcW w:w="42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55</w:t>
            </w:r>
          </w:p>
        </w:tc>
        <w:tc>
          <w:tcPr>
            <w:tcW w:w="130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24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26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33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00" w:hRule="atLeast"/>
        </w:trPr>
        <w:tc>
          <w:tcPr>
            <w:tcW w:w="3548"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jc w:val="center"/>
              <w:rPr>
                <w:rFonts w:hint="eastAsia" w:ascii="宋体" w:hAnsi="宋体" w:eastAsia="宋体" w:cs="宋体"/>
                <w:b/>
                <w:i w:val="0"/>
                <w:color w:val="000000"/>
                <w:sz w:val="20"/>
                <w:szCs w:val="20"/>
                <w:u w:val="none"/>
              </w:rPr>
            </w:pPr>
          </w:p>
        </w:tc>
        <w:tc>
          <w:tcPr>
            <w:tcW w:w="34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24</w:t>
            </w:r>
          </w:p>
        </w:tc>
        <w:tc>
          <w:tcPr>
            <w:tcW w:w="117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3316"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二十四、债务还本支出</w:t>
            </w:r>
          </w:p>
        </w:tc>
        <w:tc>
          <w:tcPr>
            <w:tcW w:w="42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56</w:t>
            </w:r>
          </w:p>
        </w:tc>
        <w:tc>
          <w:tcPr>
            <w:tcW w:w="130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24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26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33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00" w:hRule="atLeast"/>
        </w:trPr>
        <w:tc>
          <w:tcPr>
            <w:tcW w:w="3548"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34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25</w:t>
            </w:r>
          </w:p>
        </w:tc>
        <w:tc>
          <w:tcPr>
            <w:tcW w:w="117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3316"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二十五、债务付息支出</w:t>
            </w:r>
          </w:p>
        </w:tc>
        <w:tc>
          <w:tcPr>
            <w:tcW w:w="42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57</w:t>
            </w:r>
          </w:p>
        </w:tc>
        <w:tc>
          <w:tcPr>
            <w:tcW w:w="130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24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26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33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300" w:hRule="atLeast"/>
        </w:trPr>
        <w:tc>
          <w:tcPr>
            <w:tcW w:w="3548"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34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26</w:t>
            </w:r>
          </w:p>
        </w:tc>
        <w:tc>
          <w:tcPr>
            <w:tcW w:w="117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3316"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二十六、抗疫特别国债安排的支出</w:t>
            </w:r>
          </w:p>
        </w:tc>
        <w:tc>
          <w:tcPr>
            <w:tcW w:w="42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58</w:t>
            </w:r>
          </w:p>
        </w:tc>
        <w:tc>
          <w:tcPr>
            <w:tcW w:w="130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24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26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33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300" w:hRule="atLeast"/>
        </w:trPr>
        <w:tc>
          <w:tcPr>
            <w:tcW w:w="3548"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本年收入合计</w:t>
            </w:r>
          </w:p>
        </w:tc>
        <w:tc>
          <w:tcPr>
            <w:tcW w:w="34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27</w:t>
            </w:r>
          </w:p>
        </w:tc>
        <w:tc>
          <w:tcPr>
            <w:tcW w:w="117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3,559.04</w:t>
            </w:r>
          </w:p>
        </w:tc>
        <w:tc>
          <w:tcPr>
            <w:tcW w:w="3316"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本年支出合计</w:t>
            </w:r>
          </w:p>
        </w:tc>
        <w:tc>
          <w:tcPr>
            <w:tcW w:w="42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59</w:t>
            </w:r>
          </w:p>
        </w:tc>
        <w:tc>
          <w:tcPr>
            <w:tcW w:w="130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3,559.04</w:t>
            </w:r>
          </w:p>
        </w:tc>
        <w:tc>
          <w:tcPr>
            <w:tcW w:w="124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3,559.04</w:t>
            </w:r>
          </w:p>
        </w:tc>
        <w:tc>
          <w:tcPr>
            <w:tcW w:w="126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33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00" w:hRule="atLeast"/>
        </w:trPr>
        <w:tc>
          <w:tcPr>
            <w:tcW w:w="3548"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年初财政拨款结转和结余</w:t>
            </w:r>
          </w:p>
        </w:tc>
        <w:tc>
          <w:tcPr>
            <w:tcW w:w="34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28</w:t>
            </w:r>
          </w:p>
        </w:tc>
        <w:tc>
          <w:tcPr>
            <w:tcW w:w="117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3316"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年末财政拨款结转和结余</w:t>
            </w:r>
          </w:p>
        </w:tc>
        <w:tc>
          <w:tcPr>
            <w:tcW w:w="42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60</w:t>
            </w:r>
          </w:p>
        </w:tc>
        <w:tc>
          <w:tcPr>
            <w:tcW w:w="130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24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26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33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300" w:hRule="atLeast"/>
        </w:trPr>
        <w:tc>
          <w:tcPr>
            <w:tcW w:w="3548"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一般公共预算财政拨款</w:t>
            </w:r>
          </w:p>
        </w:tc>
        <w:tc>
          <w:tcPr>
            <w:tcW w:w="34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29</w:t>
            </w:r>
          </w:p>
        </w:tc>
        <w:tc>
          <w:tcPr>
            <w:tcW w:w="117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3316"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42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w:t>
            </w:r>
          </w:p>
        </w:tc>
        <w:tc>
          <w:tcPr>
            <w:tcW w:w="130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124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126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133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300" w:hRule="atLeast"/>
        </w:trPr>
        <w:tc>
          <w:tcPr>
            <w:tcW w:w="3548"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政府性基金预算财政拨款</w:t>
            </w:r>
          </w:p>
        </w:tc>
        <w:tc>
          <w:tcPr>
            <w:tcW w:w="34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w:t>
            </w:r>
          </w:p>
        </w:tc>
        <w:tc>
          <w:tcPr>
            <w:tcW w:w="117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3316"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42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62</w:t>
            </w:r>
          </w:p>
        </w:tc>
        <w:tc>
          <w:tcPr>
            <w:tcW w:w="130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124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126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133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300" w:hRule="atLeast"/>
        </w:trPr>
        <w:tc>
          <w:tcPr>
            <w:tcW w:w="3548"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国有资本经营预算财政拨款</w:t>
            </w:r>
          </w:p>
        </w:tc>
        <w:tc>
          <w:tcPr>
            <w:tcW w:w="34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w:t>
            </w:r>
          </w:p>
        </w:tc>
        <w:tc>
          <w:tcPr>
            <w:tcW w:w="117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3316"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42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63</w:t>
            </w:r>
          </w:p>
        </w:tc>
        <w:tc>
          <w:tcPr>
            <w:tcW w:w="130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124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126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133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300" w:hRule="atLeast"/>
        </w:trPr>
        <w:tc>
          <w:tcPr>
            <w:tcW w:w="3548"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总计</w:t>
            </w:r>
          </w:p>
        </w:tc>
        <w:tc>
          <w:tcPr>
            <w:tcW w:w="34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32</w:t>
            </w:r>
          </w:p>
        </w:tc>
        <w:tc>
          <w:tcPr>
            <w:tcW w:w="117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3,559.04</w:t>
            </w:r>
          </w:p>
        </w:tc>
        <w:tc>
          <w:tcPr>
            <w:tcW w:w="3316"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总计</w:t>
            </w:r>
          </w:p>
        </w:tc>
        <w:tc>
          <w:tcPr>
            <w:tcW w:w="42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64</w:t>
            </w:r>
          </w:p>
        </w:tc>
        <w:tc>
          <w:tcPr>
            <w:tcW w:w="130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3,559.04</w:t>
            </w:r>
          </w:p>
        </w:tc>
        <w:tc>
          <w:tcPr>
            <w:tcW w:w="124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3,559.04</w:t>
            </w:r>
          </w:p>
        </w:tc>
        <w:tc>
          <w:tcPr>
            <w:tcW w:w="126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33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300" w:hRule="atLeast"/>
        </w:trPr>
        <w:tc>
          <w:tcPr>
            <w:tcW w:w="12604" w:type="dxa"/>
            <w:gridSpan w:val="8"/>
            <w:tcBorders>
              <w:top w:val="single" w:color="D4D4D4" w:sz="4" w:space="0"/>
              <w:left w:val="nil"/>
              <w:bottom w:val="nil"/>
              <w:right w:val="nil"/>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注：本表反映部门本年度一般公共预算财政拨款、政府性基金预算财政拨款和国有资本经营预算财政拨款的总收支和年末结转结余情况。</w:t>
            </w:r>
          </w:p>
        </w:tc>
        <w:tc>
          <w:tcPr>
            <w:tcW w:w="1335" w:type="dxa"/>
            <w:tcBorders>
              <w:top w:val="single" w:color="D4D4D4" w:sz="4" w:space="0"/>
              <w:left w:val="nil"/>
              <w:bottom w:val="nil"/>
              <w:right w:val="nil"/>
            </w:tcBorders>
            <w:shd w:val="clear" w:color="auto" w:fill="FFFFFF"/>
            <w:noWrap/>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r>
    </w:tbl>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tbl>
      <w:tblPr>
        <w:tblStyle w:val="4"/>
        <w:tblW w:w="13924" w:type="dxa"/>
        <w:tblInd w:w="0" w:type="dxa"/>
        <w:shd w:val="clear" w:color="auto" w:fill="auto"/>
        <w:tblLayout w:type="fixed"/>
        <w:tblCellMar>
          <w:top w:w="0" w:type="dxa"/>
          <w:left w:w="0" w:type="dxa"/>
          <w:bottom w:w="0" w:type="dxa"/>
          <w:right w:w="0" w:type="dxa"/>
        </w:tblCellMar>
      </w:tblPr>
      <w:tblGrid>
        <w:gridCol w:w="1124"/>
        <w:gridCol w:w="3869"/>
        <w:gridCol w:w="2796"/>
        <w:gridCol w:w="2970"/>
        <w:gridCol w:w="3165"/>
      </w:tblGrid>
      <w:tr>
        <w:tblPrEx>
          <w:tblCellMar>
            <w:top w:w="0" w:type="dxa"/>
            <w:left w:w="0" w:type="dxa"/>
            <w:bottom w:w="0" w:type="dxa"/>
            <w:right w:w="0" w:type="dxa"/>
          </w:tblCellMar>
        </w:tblPrEx>
        <w:trPr>
          <w:trHeight w:val="510" w:hRule="atLeast"/>
        </w:trPr>
        <w:tc>
          <w:tcPr>
            <w:tcW w:w="13924" w:type="dxa"/>
            <w:gridSpan w:val="5"/>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40"/>
                <w:szCs w:val="40"/>
                <w:u w:val="none"/>
              </w:rPr>
            </w:pPr>
            <w:r>
              <w:rPr>
                <w:rFonts w:hint="eastAsia" w:ascii="宋体" w:hAnsi="宋体" w:eastAsia="宋体" w:cs="宋体"/>
                <w:b/>
                <w:i w:val="0"/>
                <w:color w:val="000000"/>
                <w:kern w:val="0"/>
                <w:sz w:val="40"/>
                <w:szCs w:val="40"/>
                <w:u w:val="none"/>
                <w:lang w:val="en-US" w:eastAsia="zh-CN" w:bidi="ar"/>
              </w:rPr>
              <w:t>一般公共预算财政拨款支出决算表</w:t>
            </w:r>
          </w:p>
        </w:tc>
      </w:tr>
      <w:tr>
        <w:tblPrEx>
          <w:shd w:val="clear" w:color="auto" w:fill="auto"/>
          <w:tblCellMar>
            <w:top w:w="0" w:type="dxa"/>
            <w:left w:w="0" w:type="dxa"/>
            <w:bottom w:w="0" w:type="dxa"/>
            <w:right w:w="0" w:type="dxa"/>
          </w:tblCellMar>
        </w:tblPrEx>
        <w:trPr>
          <w:trHeight w:val="270" w:hRule="atLeast"/>
        </w:trPr>
        <w:tc>
          <w:tcPr>
            <w:tcW w:w="10759" w:type="dxa"/>
            <w:gridSpan w:val="4"/>
            <w:tcBorders>
              <w:top w:val="nil"/>
              <w:left w:val="nil"/>
              <w:bottom w:val="nil"/>
              <w:right w:val="nil"/>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3165" w:type="dxa"/>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公开05表</w:t>
            </w:r>
          </w:p>
        </w:tc>
      </w:tr>
      <w:tr>
        <w:tblPrEx>
          <w:tblCellMar>
            <w:top w:w="0" w:type="dxa"/>
            <w:left w:w="0" w:type="dxa"/>
            <w:bottom w:w="0" w:type="dxa"/>
            <w:right w:w="0" w:type="dxa"/>
          </w:tblCellMar>
        </w:tblPrEx>
        <w:trPr>
          <w:trHeight w:val="270" w:hRule="atLeast"/>
        </w:trPr>
        <w:tc>
          <w:tcPr>
            <w:tcW w:w="4993" w:type="dxa"/>
            <w:gridSpan w:val="2"/>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部门：中国人民政治协商会议河南省开封市委员会</w:t>
            </w:r>
          </w:p>
        </w:tc>
        <w:tc>
          <w:tcPr>
            <w:tcW w:w="2796" w:type="dxa"/>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2024年度</w:t>
            </w:r>
          </w:p>
        </w:tc>
        <w:tc>
          <w:tcPr>
            <w:tcW w:w="2970" w:type="dxa"/>
            <w:tcBorders>
              <w:top w:val="nil"/>
              <w:left w:val="nil"/>
              <w:bottom w:val="nil"/>
              <w:right w:val="nil"/>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3165" w:type="dxa"/>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金额单位：万元</w:t>
            </w:r>
          </w:p>
        </w:tc>
      </w:tr>
      <w:tr>
        <w:tblPrEx>
          <w:shd w:val="clear" w:color="auto" w:fill="auto"/>
          <w:tblCellMar>
            <w:top w:w="0" w:type="dxa"/>
            <w:left w:w="0" w:type="dxa"/>
            <w:bottom w:w="0" w:type="dxa"/>
            <w:right w:w="0" w:type="dxa"/>
          </w:tblCellMar>
        </w:tblPrEx>
        <w:trPr>
          <w:trHeight w:val="300" w:hRule="atLeast"/>
        </w:trPr>
        <w:tc>
          <w:tcPr>
            <w:tcW w:w="4993" w:type="dxa"/>
            <w:gridSpan w:val="2"/>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项目</w:t>
            </w:r>
          </w:p>
        </w:tc>
        <w:tc>
          <w:tcPr>
            <w:tcW w:w="8931" w:type="dxa"/>
            <w:gridSpan w:val="3"/>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本年支出</w:t>
            </w:r>
          </w:p>
        </w:tc>
      </w:tr>
      <w:tr>
        <w:tblPrEx>
          <w:tblCellMar>
            <w:top w:w="0" w:type="dxa"/>
            <w:left w:w="0" w:type="dxa"/>
            <w:bottom w:w="0" w:type="dxa"/>
            <w:right w:w="0" w:type="dxa"/>
          </w:tblCellMar>
        </w:tblPrEx>
        <w:trPr>
          <w:trHeight w:val="300" w:hRule="atLeast"/>
        </w:trPr>
        <w:tc>
          <w:tcPr>
            <w:tcW w:w="1124" w:type="dxa"/>
            <w:vMerge w:val="restart"/>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科目代码</w:t>
            </w:r>
          </w:p>
        </w:tc>
        <w:tc>
          <w:tcPr>
            <w:tcW w:w="3869" w:type="dxa"/>
            <w:vMerge w:val="restart"/>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科目名称</w:t>
            </w:r>
          </w:p>
        </w:tc>
        <w:tc>
          <w:tcPr>
            <w:tcW w:w="2796" w:type="dxa"/>
            <w:vMerge w:val="restart"/>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小计</w:t>
            </w:r>
          </w:p>
        </w:tc>
        <w:tc>
          <w:tcPr>
            <w:tcW w:w="2970" w:type="dxa"/>
            <w:vMerge w:val="restart"/>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基本支出</w:t>
            </w:r>
          </w:p>
        </w:tc>
        <w:tc>
          <w:tcPr>
            <w:tcW w:w="3165" w:type="dxa"/>
            <w:vMerge w:val="restart"/>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项目支出</w:t>
            </w:r>
          </w:p>
        </w:tc>
      </w:tr>
      <w:tr>
        <w:tblPrEx>
          <w:shd w:val="clear" w:color="auto" w:fill="auto"/>
          <w:tblCellMar>
            <w:top w:w="0" w:type="dxa"/>
            <w:left w:w="0" w:type="dxa"/>
            <w:bottom w:w="0" w:type="dxa"/>
            <w:right w:w="0" w:type="dxa"/>
          </w:tblCellMar>
        </w:tblPrEx>
        <w:trPr>
          <w:trHeight w:val="270" w:hRule="atLeast"/>
        </w:trPr>
        <w:tc>
          <w:tcPr>
            <w:tcW w:w="1124" w:type="dxa"/>
            <w:vMerge w:val="continue"/>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3869" w:type="dxa"/>
            <w:vMerge w:val="continue"/>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796" w:type="dxa"/>
            <w:vMerge w:val="continue"/>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970" w:type="dxa"/>
            <w:vMerge w:val="continue"/>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3165" w:type="dxa"/>
            <w:vMerge w:val="continue"/>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300" w:hRule="atLeast"/>
        </w:trPr>
        <w:tc>
          <w:tcPr>
            <w:tcW w:w="1124" w:type="dxa"/>
            <w:vMerge w:val="continue"/>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3869" w:type="dxa"/>
            <w:vMerge w:val="continue"/>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796" w:type="dxa"/>
            <w:vMerge w:val="continue"/>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970" w:type="dxa"/>
            <w:vMerge w:val="continue"/>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3165" w:type="dxa"/>
            <w:vMerge w:val="continue"/>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300" w:hRule="atLeast"/>
        </w:trPr>
        <w:tc>
          <w:tcPr>
            <w:tcW w:w="4993" w:type="dxa"/>
            <w:gridSpan w:val="2"/>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栏次</w:t>
            </w:r>
          </w:p>
        </w:tc>
        <w:tc>
          <w:tcPr>
            <w:tcW w:w="2796"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297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3165"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r>
      <w:tr>
        <w:tblPrEx>
          <w:shd w:val="clear" w:color="auto" w:fill="auto"/>
          <w:tblCellMar>
            <w:top w:w="0" w:type="dxa"/>
            <w:left w:w="0" w:type="dxa"/>
            <w:bottom w:w="0" w:type="dxa"/>
            <w:right w:w="0" w:type="dxa"/>
          </w:tblCellMar>
        </w:tblPrEx>
        <w:trPr>
          <w:trHeight w:val="300" w:hRule="atLeast"/>
        </w:trPr>
        <w:tc>
          <w:tcPr>
            <w:tcW w:w="4993" w:type="dxa"/>
            <w:gridSpan w:val="2"/>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2796"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3,559.04</w:t>
            </w:r>
          </w:p>
        </w:tc>
        <w:tc>
          <w:tcPr>
            <w:tcW w:w="297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3,011.47</w:t>
            </w:r>
          </w:p>
        </w:tc>
        <w:tc>
          <w:tcPr>
            <w:tcW w:w="316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547.56</w:t>
            </w:r>
          </w:p>
        </w:tc>
      </w:tr>
      <w:tr>
        <w:tblPrEx>
          <w:tblCellMar>
            <w:top w:w="0" w:type="dxa"/>
            <w:left w:w="0" w:type="dxa"/>
            <w:bottom w:w="0" w:type="dxa"/>
            <w:right w:w="0" w:type="dxa"/>
          </w:tblCellMar>
        </w:tblPrEx>
        <w:trPr>
          <w:trHeight w:val="300" w:hRule="atLeast"/>
        </w:trPr>
        <w:tc>
          <w:tcPr>
            <w:tcW w:w="1124"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2010201</w:t>
            </w:r>
          </w:p>
        </w:tc>
        <w:tc>
          <w:tcPr>
            <w:tcW w:w="3869"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行政运行</w:t>
            </w:r>
          </w:p>
        </w:tc>
        <w:tc>
          <w:tcPr>
            <w:tcW w:w="2796"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1,584.04</w:t>
            </w:r>
          </w:p>
        </w:tc>
        <w:tc>
          <w:tcPr>
            <w:tcW w:w="297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1,584.04</w:t>
            </w:r>
          </w:p>
        </w:tc>
        <w:tc>
          <w:tcPr>
            <w:tcW w:w="316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300" w:hRule="atLeast"/>
        </w:trPr>
        <w:tc>
          <w:tcPr>
            <w:tcW w:w="1124"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2010202</w:t>
            </w:r>
          </w:p>
        </w:tc>
        <w:tc>
          <w:tcPr>
            <w:tcW w:w="3869"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一般行政管理事务</w:t>
            </w:r>
          </w:p>
        </w:tc>
        <w:tc>
          <w:tcPr>
            <w:tcW w:w="2796"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303.89</w:t>
            </w:r>
          </w:p>
        </w:tc>
        <w:tc>
          <w:tcPr>
            <w:tcW w:w="297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316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303.89</w:t>
            </w:r>
          </w:p>
        </w:tc>
      </w:tr>
      <w:tr>
        <w:tblPrEx>
          <w:shd w:val="clear" w:color="auto" w:fill="auto"/>
          <w:tblCellMar>
            <w:top w:w="0" w:type="dxa"/>
            <w:left w:w="0" w:type="dxa"/>
            <w:bottom w:w="0" w:type="dxa"/>
            <w:right w:w="0" w:type="dxa"/>
          </w:tblCellMar>
        </w:tblPrEx>
        <w:trPr>
          <w:trHeight w:val="300" w:hRule="atLeast"/>
        </w:trPr>
        <w:tc>
          <w:tcPr>
            <w:tcW w:w="1124"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2010204</w:t>
            </w:r>
          </w:p>
        </w:tc>
        <w:tc>
          <w:tcPr>
            <w:tcW w:w="3869"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政协会议</w:t>
            </w:r>
          </w:p>
        </w:tc>
        <w:tc>
          <w:tcPr>
            <w:tcW w:w="2796"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160.00</w:t>
            </w:r>
          </w:p>
        </w:tc>
        <w:tc>
          <w:tcPr>
            <w:tcW w:w="297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316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160.00</w:t>
            </w:r>
          </w:p>
        </w:tc>
      </w:tr>
      <w:tr>
        <w:tblPrEx>
          <w:shd w:val="clear" w:color="auto" w:fill="auto"/>
          <w:tblCellMar>
            <w:top w:w="0" w:type="dxa"/>
            <w:left w:w="0" w:type="dxa"/>
            <w:bottom w:w="0" w:type="dxa"/>
            <w:right w:w="0" w:type="dxa"/>
          </w:tblCellMar>
        </w:tblPrEx>
        <w:trPr>
          <w:trHeight w:val="300" w:hRule="atLeast"/>
        </w:trPr>
        <w:tc>
          <w:tcPr>
            <w:tcW w:w="1124"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2010205</w:t>
            </w:r>
          </w:p>
        </w:tc>
        <w:tc>
          <w:tcPr>
            <w:tcW w:w="3869"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委员视察</w:t>
            </w:r>
          </w:p>
        </w:tc>
        <w:tc>
          <w:tcPr>
            <w:tcW w:w="2796"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79.40</w:t>
            </w:r>
          </w:p>
        </w:tc>
        <w:tc>
          <w:tcPr>
            <w:tcW w:w="297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316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79.40</w:t>
            </w:r>
          </w:p>
        </w:tc>
      </w:tr>
      <w:tr>
        <w:tblPrEx>
          <w:shd w:val="clear" w:color="auto" w:fill="auto"/>
          <w:tblCellMar>
            <w:top w:w="0" w:type="dxa"/>
            <w:left w:w="0" w:type="dxa"/>
            <w:bottom w:w="0" w:type="dxa"/>
            <w:right w:w="0" w:type="dxa"/>
          </w:tblCellMar>
        </w:tblPrEx>
        <w:trPr>
          <w:trHeight w:val="300" w:hRule="atLeast"/>
        </w:trPr>
        <w:tc>
          <w:tcPr>
            <w:tcW w:w="1124"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2010299</w:t>
            </w:r>
          </w:p>
        </w:tc>
        <w:tc>
          <w:tcPr>
            <w:tcW w:w="3869"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其他政协事务支出</w:t>
            </w:r>
          </w:p>
        </w:tc>
        <w:tc>
          <w:tcPr>
            <w:tcW w:w="2796"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297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316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00" w:hRule="atLeast"/>
        </w:trPr>
        <w:tc>
          <w:tcPr>
            <w:tcW w:w="1124"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2011102</w:t>
            </w:r>
          </w:p>
        </w:tc>
        <w:tc>
          <w:tcPr>
            <w:tcW w:w="3869"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一般行政管理事务</w:t>
            </w:r>
          </w:p>
        </w:tc>
        <w:tc>
          <w:tcPr>
            <w:tcW w:w="2796"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3.77</w:t>
            </w:r>
          </w:p>
        </w:tc>
        <w:tc>
          <w:tcPr>
            <w:tcW w:w="297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316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3.77</w:t>
            </w:r>
          </w:p>
        </w:tc>
      </w:tr>
      <w:tr>
        <w:tblPrEx>
          <w:tblCellMar>
            <w:top w:w="0" w:type="dxa"/>
            <w:left w:w="0" w:type="dxa"/>
            <w:bottom w:w="0" w:type="dxa"/>
            <w:right w:w="0" w:type="dxa"/>
          </w:tblCellMar>
        </w:tblPrEx>
        <w:trPr>
          <w:trHeight w:val="300" w:hRule="atLeast"/>
        </w:trPr>
        <w:tc>
          <w:tcPr>
            <w:tcW w:w="1124"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2080501</w:t>
            </w:r>
          </w:p>
        </w:tc>
        <w:tc>
          <w:tcPr>
            <w:tcW w:w="3869"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行政单位离退休</w:t>
            </w:r>
          </w:p>
        </w:tc>
        <w:tc>
          <w:tcPr>
            <w:tcW w:w="2796"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1,112.49</w:t>
            </w:r>
          </w:p>
        </w:tc>
        <w:tc>
          <w:tcPr>
            <w:tcW w:w="297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1,112.49</w:t>
            </w:r>
          </w:p>
        </w:tc>
        <w:tc>
          <w:tcPr>
            <w:tcW w:w="316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00" w:hRule="atLeast"/>
        </w:trPr>
        <w:tc>
          <w:tcPr>
            <w:tcW w:w="1124"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2080505</w:t>
            </w:r>
          </w:p>
        </w:tc>
        <w:tc>
          <w:tcPr>
            <w:tcW w:w="3869"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机关事业单位基本养老保险缴费支出</w:t>
            </w:r>
          </w:p>
        </w:tc>
        <w:tc>
          <w:tcPr>
            <w:tcW w:w="2796"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114.85</w:t>
            </w:r>
          </w:p>
        </w:tc>
        <w:tc>
          <w:tcPr>
            <w:tcW w:w="297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114.85</w:t>
            </w:r>
          </w:p>
        </w:tc>
        <w:tc>
          <w:tcPr>
            <w:tcW w:w="316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300" w:hRule="atLeast"/>
        </w:trPr>
        <w:tc>
          <w:tcPr>
            <w:tcW w:w="1124"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2101101</w:t>
            </w:r>
          </w:p>
        </w:tc>
        <w:tc>
          <w:tcPr>
            <w:tcW w:w="3869"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行政单位医疗</w:t>
            </w:r>
          </w:p>
        </w:tc>
        <w:tc>
          <w:tcPr>
            <w:tcW w:w="2796"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107.53</w:t>
            </w:r>
          </w:p>
        </w:tc>
        <w:tc>
          <w:tcPr>
            <w:tcW w:w="297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107.53</w:t>
            </w:r>
          </w:p>
        </w:tc>
        <w:tc>
          <w:tcPr>
            <w:tcW w:w="316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00" w:hRule="atLeast"/>
        </w:trPr>
        <w:tc>
          <w:tcPr>
            <w:tcW w:w="1124"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2130199</w:t>
            </w:r>
          </w:p>
        </w:tc>
        <w:tc>
          <w:tcPr>
            <w:tcW w:w="3869"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其他农业农村支出</w:t>
            </w:r>
          </w:p>
        </w:tc>
        <w:tc>
          <w:tcPr>
            <w:tcW w:w="2796"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0.51</w:t>
            </w:r>
          </w:p>
        </w:tc>
        <w:tc>
          <w:tcPr>
            <w:tcW w:w="297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316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0.51</w:t>
            </w:r>
          </w:p>
        </w:tc>
      </w:tr>
      <w:tr>
        <w:tblPrEx>
          <w:shd w:val="clear" w:color="auto" w:fill="auto"/>
          <w:tblCellMar>
            <w:top w:w="0" w:type="dxa"/>
            <w:left w:w="0" w:type="dxa"/>
            <w:bottom w:w="0" w:type="dxa"/>
            <w:right w:w="0" w:type="dxa"/>
          </w:tblCellMar>
        </w:tblPrEx>
        <w:trPr>
          <w:trHeight w:val="300" w:hRule="atLeast"/>
        </w:trPr>
        <w:tc>
          <w:tcPr>
            <w:tcW w:w="1124"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2210201</w:t>
            </w:r>
          </w:p>
        </w:tc>
        <w:tc>
          <w:tcPr>
            <w:tcW w:w="3869"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住房公积金</w:t>
            </w:r>
          </w:p>
        </w:tc>
        <w:tc>
          <w:tcPr>
            <w:tcW w:w="2796"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92.56</w:t>
            </w:r>
          </w:p>
        </w:tc>
        <w:tc>
          <w:tcPr>
            <w:tcW w:w="297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92.56</w:t>
            </w:r>
          </w:p>
        </w:tc>
        <w:tc>
          <w:tcPr>
            <w:tcW w:w="316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00" w:hRule="atLeast"/>
        </w:trPr>
        <w:tc>
          <w:tcPr>
            <w:tcW w:w="13924" w:type="dxa"/>
            <w:gridSpan w:val="5"/>
            <w:tcBorders>
              <w:top w:val="single" w:color="D4D4D4" w:sz="4" w:space="0"/>
              <w:left w:val="nil"/>
              <w:bottom w:val="nil"/>
              <w:right w:val="nil"/>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注：本表反映部门本年度一般公共预算财政拨款支出情况。</w:t>
            </w:r>
          </w:p>
        </w:tc>
      </w:tr>
    </w:tbl>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sectPr>
          <w:pgSz w:w="16838" w:h="11906" w:orient="landscape"/>
          <w:pgMar w:top="1800" w:right="1440" w:bottom="1800" w:left="1440" w:header="720" w:footer="720" w:gutter="0"/>
          <w:pgNumType w:fmt="numberInDash"/>
          <w:cols w:space="720" w:num="1"/>
          <w:docGrid w:type="lines" w:linePitch="312" w:charSpace="0"/>
        </w:sectPr>
      </w:pPr>
    </w:p>
    <w:tbl>
      <w:tblPr>
        <w:tblStyle w:val="4"/>
        <w:tblW w:w="13984" w:type="dxa"/>
        <w:tblInd w:w="0" w:type="dxa"/>
        <w:shd w:val="clear" w:color="auto" w:fill="auto"/>
        <w:tblLayout w:type="fixed"/>
        <w:tblCellMar>
          <w:top w:w="0" w:type="dxa"/>
          <w:left w:w="0" w:type="dxa"/>
          <w:bottom w:w="0" w:type="dxa"/>
          <w:right w:w="0" w:type="dxa"/>
        </w:tblCellMar>
      </w:tblPr>
      <w:tblGrid>
        <w:gridCol w:w="632"/>
        <w:gridCol w:w="2837"/>
        <w:gridCol w:w="1395"/>
        <w:gridCol w:w="630"/>
        <w:gridCol w:w="2190"/>
        <w:gridCol w:w="1050"/>
        <w:gridCol w:w="632"/>
        <w:gridCol w:w="3088"/>
        <w:gridCol w:w="1530"/>
      </w:tblGrid>
      <w:tr>
        <w:tblPrEx>
          <w:shd w:val="clear" w:color="auto" w:fill="auto"/>
          <w:tblCellMar>
            <w:top w:w="0" w:type="dxa"/>
            <w:left w:w="0" w:type="dxa"/>
            <w:bottom w:w="0" w:type="dxa"/>
            <w:right w:w="0" w:type="dxa"/>
          </w:tblCellMar>
        </w:tblPrEx>
        <w:trPr>
          <w:trHeight w:val="510" w:hRule="atLeast"/>
        </w:trPr>
        <w:tc>
          <w:tcPr>
            <w:tcW w:w="13984" w:type="dxa"/>
            <w:gridSpan w:val="9"/>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40"/>
                <w:szCs w:val="40"/>
                <w:u w:val="none"/>
              </w:rPr>
            </w:pPr>
            <w:r>
              <w:rPr>
                <w:rFonts w:hint="eastAsia" w:ascii="宋体" w:hAnsi="宋体" w:eastAsia="宋体" w:cs="宋体"/>
                <w:b/>
                <w:i w:val="0"/>
                <w:color w:val="000000"/>
                <w:kern w:val="0"/>
                <w:sz w:val="40"/>
                <w:szCs w:val="40"/>
                <w:u w:val="none"/>
                <w:lang w:val="en-US" w:eastAsia="zh-CN" w:bidi="ar"/>
              </w:rPr>
              <w:t>一般公共预算财政拨款基本支出决算明细表</w:t>
            </w:r>
          </w:p>
        </w:tc>
      </w:tr>
      <w:tr>
        <w:tblPrEx>
          <w:shd w:val="clear" w:color="auto" w:fill="auto"/>
          <w:tblCellMar>
            <w:top w:w="0" w:type="dxa"/>
            <w:left w:w="0" w:type="dxa"/>
            <w:bottom w:w="0" w:type="dxa"/>
            <w:right w:w="0" w:type="dxa"/>
          </w:tblCellMar>
        </w:tblPrEx>
        <w:trPr>
          <w:trHeight w:val="270" w:hRule="atLeast"/>
        </w:trPr>
        <w:tc>
          <w:tcPr>
            <w:tcW w:w="632" w:type="dxa"/>
            <w:tcBorders>
              <w:top w:val="nil"/>
              <w:left w:val="nil"/>
              <w:bottom w:val="nil"/>
              <w:right w:val="nil"/>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2837" w:type="dxa"/>
            <w:tcBorders>
              <w:top w:val="nil"/>
              <w:left w:val="nil"/>
              <w:bottom w:val="nil"/>
              <w:right w:val="nil"/>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1395" w:type="dxa"/>
            <w:tcBorders>
              <w:top w:val="nil"/>
              <w:left w:val="nil"/>
              <w:bottom w:val="nil"/>
              <w:right w:val="nil"/>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630" w:type="dxa"/>
            <w:tcBorders>
              <w:top w:val="nil"/>
              <w:left w:val="nil"/>
              <w:bottom w:val="nil"/>
              <w:right w:val="nil"/>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2190" w:type="dxa"/>
            <w:tcBorders>
              <w:top w:val="nil"/>
              <w:left w:val="nil"/>
              <w:bottom w:val="nil"/>
              <w:right w:val="nil"/>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1050" w:type="dxa"/>
            <w:tcBorders>
              <w:top w:val="nil"/>
              <w:left w:val="nil"/>
              <w:bottom w:val="nil"/>
              <w:right w:val="nil"/>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632" w:type="dxa"/>
            <w:tcBorders>
              <w:top w:val="nil"/>
              <w:left w:val="nil"/>
              <w:bottom w:val="nil"/>
              <w:right w:val="nil"/>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3088" w:type="dxa"/>
            <w:tcBorders>
              <w:top w:val="nil"/>
              <w:left w:val="nil"/>
              <w:bottom w:val="nil"/>
              <w:right w:val="nil"/>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1530" w:type="dxa"/>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公开06表</w:t>
            </w:r>
          </w:p>
        </w:tc>
      </w:tr>
      <w:tr>
        <w:tblPrEx>
          <w:shd w:val="clear" w:color="auto" w:fill="auto"/>
          <w:tblCellMar>
            <w:top w:w="0" w:type="dxa"/>
            <w:left w:w="0" w:type="dxa"/>
            <w:bottom w:w="0" w:type="dxa"/>
            <w:right w:w="0" w:type="dxa"/>
          </w:tblCellMar>
        </w:tblPrEx>
        <w:trPr>
          <w:trHeight w:val="270" w:hRule="atLeast"/>
        </w:trPr>
        <w:tc>
          <w:tcPr>
            <w:tcW w:w="4864" w:type="dxa"/>
            <w:gridSpan w:val="3"/>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部门：中国人民政治协商会议河南省开封市委员会</w:t>
            </w:r>
          </w:p>
        </w:tc>
        <w:tc>
          <w:tcPr>
            <w:tcW w:w="630" w:type="dxa"/>
            <w:tcBorders>
              <w:top w:val="nil"/>
              <w:left w:val="nil"/>
              <w:bottom w:val="nil"/>
              <w:right w:val="nil"/>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2190" w:type="dxa"/>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2024年度</w:t>
            </w:r>
          </w:p>
        </w:tc>
        <w:tc>
          <w:tcPr>
            <w:tcW w:w="1050" w:type="dxa"/>
            <w:tcBorders>
              <w:top w:val="nil"/>
              <w:left w:val="nil"/>
              <w:bottom w:val="nil"/>
              <w:right w:val="nil"/>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632" w:type="dxa"/>
            <w:tcBorders>
              <w:top w:val="nil"/>
              <w:left w:val="nil"/>
              <w:bottom w:val="nil"/>
              <w:right w:val="nil"/>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3088" w:type="dxa"/>
            <w:tcBorders>
              <w:top w:val="nil"/>
              <w:left w:val="nil"/>
              <w:bottom w:val="nil"/>
              <w:right w:val="nil"/>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1530" w:type="dxa"/>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金额单位：万元</w:t>
            </w:r>
          </w:p>
        </w:tc>
      </w:tr>
      <w:tr>
        <w:tblPrEx>
          <w:shd w:val="clear" w:color="auto" w:fill="auto"/>
          <w:tblCellMar>
            <w:top w:w="0" w:type="dxa"/>
            <w:left w:w="0" w:type="dxa"/>
            <w:bottom w:w="0" w:type="dxa"/>
            <w:right w:w="0" w:type="dxa"/>
          </w:tblCellMar>
        </w:tblPrEx>
        <w:trPr>
          <w:trHeight w:val="300" w:hRule="atLeast"/>
        </w:trPr>
        <w:tc>
          <w:tcPr>
            <w:tcW w:w="4864" w:type="dxa"/>
            <w:gridSpan w:val="3"/>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人员经费</w:t>
            </w:r>
          </w:p>
        </w:tc>
        <w:tc>
          <w:tcPr>
            <w:tcW w:w="9120" w:type="dxa"/>
            <w:gridSpan w:val="6"/>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公用经费</w:t>
            </w:r>
          </w:p>
        </w:tc>
      </w:tr>
      <w:tr>
        <w:tblPrEx>
          <w:tblCellMar>
            <w:top w:w="0" w:type="dxa"/>
            <w:left w:w="0" w:type="dxa"/>
            <w:bottom w:w="0" w:type="dxa"/>
            <w:right w:w="0" w:type="dxa"/>
          </w:tblCellMar>
        </w:tblPrEx>
        <w:trPr>
          <w:trHeight w:val="300" w:hRule="atLeast"/>
        </w:trPr>
        <w:tc>
          <w:tcPr>
            <w:tcW w:w="632" w:type="dxa"/>
            <w:vMerge w:val="restart"/>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科目代码</w:t>
            </w:r>
          </w:p>
        </w:tc>
        <w:tc>
          <w:tcPr>
            <w:tcW w:w="2837" w:type="dxa"/>
            <w:vMerge w:val="restart"/>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科目名称</w:t>
            </w:r>
          </w:p>
        </w:tc>
        <w:tc>
          <w:tcPr>
            <w:tcW w:w="1395" w:type="dxa"/>
            <w:vMerge w:val="restart"/>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决算数</w:t>
            </w:r>
          </w:p>
        </w:tc>
        <w:tc>
          <w:tcPr>
            <w:tcW w:w="630" w:type="dxa"/>
            <w:vMerge w:val="restart"/>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科目代码</w:t>
            </w:r>
          </w:p>
        </w:tc>
        <w:tc>
          <w:tcPr>
            <w:tcW w:w="2190" w:type="dxa"/>
            <w:vMerge w:val="restart"/>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科目名称</w:t>
            </w:r>
          </w:p>
        </w:tc>
        <w:tc>
          <w:tcPr>
            <w:tcW w:w="1050" w:type="dxa"/>
            <w:vMerge w:val="restart"/>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决算数</w:t>
            </w:r>
          </w:p>
        </w:tc>
        <w:tc>
          <w:tcPr>
            <w:tcW w:w="632" w:type="dxa"/>
            <w:vMerge w:val="restart"/>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科目代码</w:t>
            </w:r>
          </w:p>
        </w:tc>
        <w:tc>
          <w:tcPr>
            <w:tcW w:w="3088" w:type="dxa"/>
            <w:vMerge w:val="restart"/>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科目名称</w:t>
            </w:r>
          </w:p>
        </w:tc>
        <w:tc>
          <w:tcPr>
            <w:tcW w:w="1530" w:type="dxa"/>
            <w:vMerge w:val="restart"/>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决算数</w:t>
            </w:r>
          </w:p>
        </w:tc>
      </w:tr>
      <w:tr>
        <w:tblPrEx>
          <w:tblCellMar>
            <w:top w:w="0" w:type="dxa"/>
            <w:left w:w="0" w:type="dxa"/>
            <w:bottom w:w="0" w:type="dxa"/>
            <w:right w:w="0" w:type="dxa"/>
          </w:tblCellMar>
        </w:tblPrEx>
        <w:trPr>
          <w:trHeight w:val="300" w:hRule="atLeast"/>
        </w:trPr>
        <w:tc>
          <w:tcPr>
            <w:tcW w:w="632" w:type="dxa"/>
            <w:vMerge w:val="continue"/>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837" w:type="dxa"/>
            <w:vMerge w:val="continue"/>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95" w:type="dxa"/>
            <w:vMerge w:val="continue"/>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630" w:type="dxa"/>
            <w:vMerge w:val="continue"/>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190" w:type="dxa"/>
            <w:vMerge w:val="continue"/>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050" w:type="dxa"/>
            <w:vMerge w:val="continue"/>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632" w:type="dxa"/>
            <w:vMerge w:val="continue"/>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3088" w:type="dxa"/>
            <w:vMerge w:val="continue"/>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530" w:type="dxa"/>
            <w:vMerge w:val="continue"/>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300" w:hRule="atLeast"/>
        </w:trPr>
        <w:tc>
          <w:tcPr>
            <w:tcW w:w="632"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w:t>
            </w:r>
          </w:p>
        </w:tc>
        <w:tc>
          <w:tcPr>
            <w:tcW w:w="2837"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工资福利支出</w:t>
            </w:r>
          </w:p>
        </w:tc>
        <w:tc>
          <w:tcPr>
            <w:tcW w:w="139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1,839.80</w:t>
            </w:r>
          </w:p>
        </w:tc>
        <w:tc>
          <w:tcPr>
            <w:tcW w:w="63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w:t>
            </w:r>
          </w:p>
        </w:tc>
        <w:tc>
          <w:tcPr>
            <w:tcW w:w="219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商品和服务支出</w:t>
            </w:r>
          </w:p>
        </w:tc>
        <w:tc>
          <w:tcPr>
            <w:tcW w:w="105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46.92</w:t>
            </w:r>
          </w:p>
        </w:tc>
        <w:tc>
          <w:tcPr>
            <w:tcW w:w="632"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307</w:t>
            </w:r>
          </w:p>
        </w:tc>
        <w:tc>
          <w:tcPr>
            <w:tcW w:w="3088"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债务利息及费用支出</w:t>
            </w:r>
          </w:p>
        </w:tc>
        <w:tc>
          <w:tcPr>
            <w:tcW w:w="153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300" w:hRule="atLeast"/>
        </w:trPr>
        <w:tc>
          <w:tcPr>
            <w:tcW w:w="632"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30101</w:t>
            </w:r>
          </w:p>
        </w:tc>
        <w:tc>
          <w:tcPr>
            <w:tcW w:w="2837"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基本工资</w:t>
            </w:r>
          </w:p>
        </w:tc>
        <w:tc>
          <w:tcPr>
            <w:tcW w:w="139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1,005.28</w:t>
            </w:r>
          </w:p>
        </w:tc>
        <w:tc>
          <w:tcPr>
            <w:tcW w:w="63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30201</w:t>
            </w:r>
          </w:p>
        </w:tc>
        <w:tc>
          <w:tcPr>
            <w:tcW w:w="219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办公费</w:t>
            </w:r>
          </w:p>
        </w:tc>
        <w:tc>
          <w:tcPr>
            <w:tcW w:w="105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19.32</w:t>
            </w:r>
          </w:p>
        </w:tc>
        <w:tc>
          <w:tcPr>
            <w:tcW w:w="632"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30701</w:t>
            </w:r>
          </w:p>
        </w:tc>
        <w:tc>
          <w:tcPr>
            <w:tcW w:w="3088"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国内债务付息</w:t>
            </w:r>
          </w:p>
        </w:tc>
        <w:tc>
          <w:tcPr>
            <w:tcW w:w="153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00" w:hRule="atLeast"/>
        </w:trPr>
        <w:tc>
          <w:tcPr>
            <w:tcW w:w="632"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30102</w:t>
            </w:r>
          </w:p>
        </w:tc>
        <w:tc>
          <w:tcPr>
            <w:tcW w:w="2837"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津贴补贴</w:t>
            </w:r>
          </w:p>
        </w:tc>
        <w:tc>
          <w:tcPr>
            <w:tcW w:w="139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20.12</w:t>
            </w:r>
          </w:p>
        </w:tc>
        <w:tc>
          <w:tcPr>
            <w:tcW w:w="63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30202</w:t>
            </w:r>
          </w:p>
        </w:tc>
        <w:tc>
          <w:tcPr>
            <w:tcW w:w="219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印刷费</w:t>
            </w:r>
          </w:p>
        </w:tc>
        <w:tc>
          <w:tcPr>
            <w:tcW w:w="105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32"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30702</w:t>
            </w:r>
          </w:p>
        </w:tc>
        <w:tc>
          <w:tcPr>
            <w:tcW w:w="3088"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国外债务付息</w:t>
            </w:r>
          </w:p>
        </w:tc>
        <w:tc>
          <w:tcPr>
            <w:tcW w:w="153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00" w:hRule="atLeast"/>
        </w:trPr>
        <w:tc>
          <w:tcPr>
            <w:tcW w:w="632"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30103</w:t>
            </w:r>
          </w:p>
        </w:tc>
        <w:tc>
          <w:tcPr>
            <w:tcW w:w="2837"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奖金</w:t>
            </w:r>
          </w:p>
        </w:tc>
        <w:tc>
          <w:tcPr>
            <w:tcW w:w="139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480.78</w:t>
            </w:r>
          </w:p>
        </w:tc>
        <w:tc>
          <w:tcPr>
            <w:tcW w:w="63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30203</w:t>
            </w:r>
          </w:p>
        </w:tc>
        <w:tc>
          <w:tcPr>
            <w:tcW w:w="219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咨询费</w:t>
            </w:r>
          </w:p>
        </w:tc>
        <w:tc>
          <w:tcPr>
            <w:tcW w:w="105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32"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w:t>
            </w:r>
          </w:p>
        </w:tc>
        <w:tc>
          <w:tcPr>
            <w:tcW w:w="3088"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资本性支出</w:t>
            </w:r>
          </w:p>
        </w:tc>
        <w:tc>
          <w:tcPr>
            <w:tcW w:w="153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12.26</w:t>
            </w:r>
          </w:p>
        </w:tc>
      </w:tr>
      <w:tr>
        <w:tblPrEx>
          <w:tblCellMar>
            <w:top w:w="0" w:type="dxa"/>
            <w:left w:w="0" w:type="dxa"/>
            <w:bottom w:w="0" w:type="dxa"/>
            <w:right w:w="0" w:type="dxa"/>
          </w:tblCellMar>
        </w:tblPrEx>
        <w:trPr>
          <w:trHeight w:val="300" w:hRule="atLeast"/>
        </w:trPr>
        <w:tc>
          <w:tcPr>
            <w:tcW w:w="632"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30106</w:t>
            </w:r>
          </w:p>
        </w:tc>
        <w:tc>
          <w:tcPr>
            <w:tcW w:w="2837"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伙食补助费</w:t>
            </w:r>
          </w:p>
        </w:tc>
        <w:tc>
          <w:tcPr>
            <w:tcW w:w="139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3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30204</w:t>
            </w:r>
          </w:p>
        </w:tc>
        <w:tc>
          <w:tcPr>
            <w:tcW w:w="219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手续费</w:t>
            </w:r>
          </w:p>
        </w:tc>
        <w:tc>
          <w:tcPr>
            <w:tcW w:w="105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32"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31001</w:t>
            </w:r>
          </w:p>
        </w:tc>
        <w:tc>
          <w:tcPr>
            <w:tcW w:w="3088"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房屋建筑物购建</w:t>
            </w:r>
          </w:p>
        </w:tc>
        <w:tc>
          <w:tcPr>
            <w:tcW w:w="153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300" w:hRule="atLeast"/>
        </w:trPr>
        <w:tc>
          <w:tcPr>
            <w:tcW w:w="632"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30107</w:t>
            </w:r>
          </w:p>
        </w:tc>
        <w:tc>
          <w:tcPr>
            <w:tcW w:w="2837"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绩效工资</w:t>
            </w:r>
          </w:p>
        </w:tc>
        <w:tc>
          <w:tcPr>
            <w:tcW w:w="139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18.68</w:t>
            </w:r>
          </w:p>
        </w:tc>
        <w:tc>
          <w:tcPr>
            <w:tcW w:w="63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30205</w:t>
            </w:r>
          </w:p>
        </w:tc>
        <w:tc>
          <w:tcPr>
            <w:tcW w:w="219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水费</w:t>
            </w:r>
          </w:p>
        </w:tc>
        <w:tc>
          <w:tcPr>
            <w:tcW w:w="105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32"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31002</w:t>
            </w:r>
          </w:p>
        </w:tc>
        <w:tc>
          <w:tcPr>
            <w:tcW w:w="3088"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办公设备购置</w:t>
            </w:r>
          </w:p>
        </w:tc>
        <w:tc>
          <w:tcPr>
            <w:tcW w:w="153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12.26</w:t>
            </w:r>
          </w:p>
        </w:tc>
      </w:tr>
      <w:tr>
        <w:tblPrEx>
          <w:tblCellMar>
            <w:top w:w="0" w:type="dxa"/>
            <w:left w:w="0" w:type="dxa"/>
            <w:bottom w:w="0" w:type="dxa"/>
            <w:right w:w="0" w:type="dxa"/>
          </w:tblCellMar>
        </w:tblPrEx>
        <w:trPr>
          <w:trHeight w:val="300" w:hRule="atLeast"/>
        </w:trPr>
        <w:tc>
          <w:tcPr>
            <w:tcW w:w="632"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30108</w:t>
            </w:r>
          </w:p>
        </w:tc>
        <w:tc>
          <w:tcPr>
            <w:tcW w:w="2837"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机关事业单位基本养老保险缴费</w:t>
            </w:r>
          </w:p>
        </w:tc>
        <w:tc>
          <w:tcPr>
            <w:tcW w:w="139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114.85</w:t>
            </w:r>
          </w:p>
        </w:tc>
        <w:tc>
          <w:tcPr>
            <w:tcW w:w="63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30206</w:t>
            </w:r>
          </w:p>
        </w:tc>
        <w:tc>
          <w:tcPr>
            <w:tcW w:w="219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电费</w:t>
            </w:r>
          </w:p>
        </w:tc>
        <w:tc>
          <w:tcPr>
            <w:tcW w:w="105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32"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31003</w:t>
            </w:r>
          </w:p>
        </w:tc>
        <w:tc>
          <w:tcPr>
            <w:tcW w:w="3088"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专用设备购置</w:t>
            </w:r>
          </w:p>
        </w:tc>
        <w:tc>
          <w:tcPr>
            <w:tcW w:w="153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300" w:hRule="atLeast"/>
        </w:trPr>
        <w:tc>
          <w:tcPr>
            <w:tcW w:w="632"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30109</w:t>
            </w:r>
          </w:p>
        </w:tc>
        <w:tc>
          <w:tcPr>
            <w:tcW w:w="2837"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职业年金缴费</w:t>
            </w:r>
          </w:p>
        </w:tc>
        <w:tc>
          <w:tcPr>
            <w:tcW w:w="139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3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30207</w:t>
            </w:r>
          </w:p>
        </w:tc>
        <w:tc>
          <w:tcPr>
            <w:tcW w:w="219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邮电费</w:t>
            </w:r>
          </w:p>
        </w:tc>
        <w:tc>
          <w:tcPr>
            <w:tcW w:w="105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32"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31005</w:t>
            </w:r>
          </w:p>
        </w:tc>
        <w:tc>
          <w:tcPr>
            <w:tcW w:w="3088"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基础设施建设</w:t>
            </w:r>
          </w:p>
        </w:tc>
        <w:tc>
          <w:tcPr>
            <w:tcW w:w="153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00" w:hRule="atLeast"/>
        </w:trPr>
        <w:tc>
          <w:tcPr>
            <w:tcW w:w="632"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30110</w:t>
            </w:r>
          </w:p>
        </w:tc>
        <w:tc>
          <w:tcPr>
            <w:tcW w:w="2837"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职工基本医疗保险缴费</w:t>
            </w:r>
          </w:p>
        </w:tc>
        <w:tc>
          <w:tcPr>
            <w:tcW w:w="139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107.53</w:t>
            </w:r>
          </w:p>
        </w:tc>
        <w:tc>
          <w:tcPr>
            <w:tcW w:w="63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30208</w:t>
            </w:r>
          </w:p>
        </w:tc>
        <w:tc>
          <w:tcPr>
            <w:tcW w:w="219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取暖费</w:t>
            </w:r>
          </w:p>
        </w:tc>
        <w:tc>
          <w:tcPr>
            <w:tcW w:w="105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32"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31006</w:t>
            </w:r>
          </w:p>
        </w:tc>
        <w:tc>
          <w:tcPr>
            <w:tcW w:w="3088"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大型修缮</w:t>
            </w:r>
          </w:p>
        </w:tc>
        <w:tc>
          <w:tcPr>
            <w:tcW w:w="153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00" w:hRule="atLeast"/>
        </w:trPr>
        <w:tc>
          <w:tcPr>
            <w:tcW w:w="632"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30111</w:t>
            </w:r>
          </w:p>
        </w:tc>
        <w:tc>
          <w:tcPr>
            <w:tcW w:w="2837"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公务员医疗补助缴费</w:t>
            </w:r>
          </w:p>
        </w:tc>
        <w:tc>
          <w:tcPr>
            <w:tcW w:w="139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3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30209</w:t>
            </w:r>
          </w:p>
        </w:tc>
        <w:tc>
          <w:tcPr>
            <w:tcW w:w="219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物业管理费</w:t>
            </w:r>
          </w:p>
        </w:tc>
        <w:tc>
          <w:tcPr>
            <w:tcW w:w="105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32"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31007</w:t>
            </w:r>
          </w:p>
        </w:tc>
        <w:tc>
          <w:tcPr>
            <w:tcW w:w="3088"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信息网络及软件购置更新</w:t>
            </w:r>
          </w:p>
        </w:tc>
        <w:tc>
          <w:tcPr>
            <w:tcW w:w="153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00" w:hRule="atLeast"/>
        </w:trPr>
        <w:tc>
          <w:tcPr>
            <w:tcW w:w="632"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30112</w:t>
            </w:r>
          </w:p>
        </w:tc>
        <w:tc>
          <w:tcPr>
            <w:tcW w:w="2837"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其他社会保障缴费</w:t>
            </w:r>
          </w:p>
        </w:tc>
        <w:tc>
          <w:tcPr>
            <w:tcW w:w="139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3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30211</w:t>
            </w:r>
          </w:p>
        </w:tc>
        <w:tc>
          <w:tcPr>
            <w:tcW w:w="219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差旅费</w:t>
            </w:r>
          </w:p>
        </w:tc>
        <w:tc>
          <w:tcPr>
            <w:tcW w:w="105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32"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31008</w:t>
            </w:r>
          </w:p>
        </w:tc>
        <w:tc>
          <w:tcPr>
            <w:tcW w:w="3088"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物资储备</w:t>
            </w:r>
          </w:p>
        </w:tc>
        <w:tc>
          <w:tcPr>
            <w:tcW w:w="153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00" w:hRule="atLeast"/>
        </w:trPr>
        <w:tc>
          <w:tcPr>
            <w:tcW w:w="632"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30113</w:t>
            </w:r>
          </w:p>
        </w:tc>
        <w:tc>
          <w:tcPr>
            <w:tcW w:w="2837"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住房公积金</w:t>
            </w:r>
          </w:p>
        </w:tc>
        <w:tc>
          <w:tcPr>
            <w:tcW w:w="139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92.56</w:t>
            </w:r>
          </w:p>
        </w:tc>
        <w:tc>
          <w:tcPr>
            <w:tcW w:w="63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30212</w:t>
            </w:r>
          </w:p>
        </w:tc>
        <w:tc>
          <w:tcPr>
            <w:tcW w:w="219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因公出国（境）费用</w:t>
            </w:r>
          </w:p>
        </w:tc>
        <w:tc>
          <w:tcPr>
            <w:tcW w:w="105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32"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31009</w:t>
            </w:r>
          </w:p>
        </w:tc>
        <w:tc>
          <w:tcPr>
            <w:tcW w:w="3088"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土地补偿</w:t>
            </w:r>
          </w:p>
        </w:tc>
        <w:tc>
          <w:tcPr>
            <w:tcW w:w="153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300" w:hRule="atLeast"/>
        </w:trPr>
        <w:tc>
          <w:tcPr>
            <w:tcW w:w="632"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30114</w:t>
            </w:r>
          </w:p>
        </w:tc>
        <w:tc>
          <w:tcPr>
            <w:tcW w:w="2837"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医疗费</w:t>
            </w:r>
          </w:p>
        </w:tc>
        <w:tc>
          <w:tcPr>
            <w:tcW w:w="139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3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30213</w:t>
            </w:r>
          </w:p>
        </w:tc>
        <w:tc>
          <w:tcPr>
            <w:tcW w:w="219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维修（护）费</w:t>
            </w:r>
          </w:p>
        </w:tc>
        <w:tc>
          <w:tcPr>
            <w:tcW w:w="105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32"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31010</w:t>
            </w:r>
          </w:p>
        </w:tc>
        <w:tc>
          <w:tcPr>
            <w:tcW w:w="3088"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安置补助</w:t>
            </w:r>
          </w:p>
        </w:tc>
        <w:tc>
          <w:tcPr>
            <w:tcW w:w="153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00" w:hRule="atLeast"/>
        </w:trPr>
        <w:tc>
          <w:tcPr>
            <w:tcW w:w="632"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30199</w:t>
            </w:r>
          </w:p>
        </w:tc>
        <w:tc>
          <w:tcPr>
            <w:tcW w:w="2837"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其他工资福利支出</w:t>
            </w:r>
          </w:p>
        </w:tc>
        <w:tc>
          <w:tcPr>
            <w:tcW w:w="139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3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30214</w:t>
            </w:r>
          </w:p>
        </w:tc>
        <w:tc>
          <w:tcPr>
            <w:tcW w:w="219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租赁费</w:t>
            </w:r>
          </w:p>
        </w:tc>
        <w:tc>
          <w:tcPr>
            <w:tcW w:w="105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32"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31011</w:t>
            </w:r>
          </w:p>
        </w:tc>
        <w:tc>
          <w:tcPr>
            <w:tcW w:w="3088"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地上附着物和青苗补偿</w:t>
            </w:r>
          </w:p>
        </w:tc>
        <w:tc>
          <w:tcPr>
            <w:tcW w:w="153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00" w:hRule="atLeast"/>
        </w:trPr>
        <w:tc>
          <w:tcPr>
            <w:tcW w:w="632"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w:t>
            </w:r>
          </w:p>
        </w:tc>
        <w:tc>
          <w:tcPr>
            <w:tcW w:w="2837"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对个人和家庭的补助</w:t>
            </w:r>
          </w:p>
        </w:tc>
        <w:tc>
          <w:tcPr>
            <w:tcW w:w="139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1,112.49</w:t>
            </w:r>
          </w:p>
        </w:tc>
        <w:tc>
          <w:tcPr>
            <w:tcW w:w="63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30215</w:t>
            </w:r>
          </w:p>
        </w:tc>
        <w:tc>
          <w:tcPr>
            <w:tcW w:w="219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会议费</w:t>
            </w:r>
          </w:p>
        </w:tc>
        <w:tc>
          <w:tcPr>
            <w:tcW w:w="105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32"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31012</w:t>
            </w:r>
          </w:p>
        </w:tc>
        <w:tc>
          <w:tcPr>
            <w:tcW w:w="3088"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拆迁补偿</w:t>
            </w:r>
          </w:p>
        </w:tc>
        <w:tc>
          <w:tcPr>
            <w:tcW w:w="153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00" w:hRule="atLeast"/>
        </w:trPr>
        <w:tc>
          <w:tcPr>
            <w:tcW w:w="632"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30301</w:t>
            </w:r>
          </w:p>
        </w:tc>
        <w:tc>
          <w:tcPr>
            <w:tcW w:w="2837"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离休费</w:t>
            </w:r>
          </w:p>
        </w:tc>
        <w:tc>
          <w:tcPr>
            <w:tcW w:w="139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3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30216</w:t>
            </w:r>
          </w:p>
        </w:tc>
        <w:tc>
          <w:tcPr>
            <w:tcW w:w="219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培训费</w:t>
            </w:r>
          </w:p>
        </w:tc>
        <w:tc>
          <w:tcPr>
            <w:tcW w:w="105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32"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31013</w:t>
            </w:r>
          </w:p>
        </w:tc>
        <w:tc>
          <w:tcPr>
            <w:tcW w:w="3088"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公务用车购置</w:t>
            </w:r>
          </w:p>
        </w:tc>
        <w:tc>
          <w:tcPr>
            <w:tcW w:w="153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00" w:hRule="atLeast"/>
        </w:trPr>
        <w:tc>
          <w:tcPr>
            <w:tcW w:w="632"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30302</w:t>
            </w:r>
          </w:p>
        </w:tc>
        <w:tc>
          <w:tcPr>
            <w:tcW w:w="2837"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退休费</w:t>
            </w:r>
          </w:p>
        </w:tc>
        <w:tc>
          <w:tcPr>
            <w:tcW w:w="139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967.59</w:t>
            </w:r>
          </w:p>
        </w:tc>
        <w:tc>
          <w:tcPr>
            <w:tcW w:w="63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30217</w:t>
            </w:r>
          </w:p>
        </w:tc>
        <w:tc>
          <w:tcPr>
            <w:tcW w:w="219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公务接待费</w:t>
            </w:r>
          </w:p>
        </w:tc>
        <w:tc>
          <w:tcPr>
            <w:tcW w:w="105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0.09</w:t>
            </w:r>
          </w:p>
        </w:tc>
        <w:tc>
          <w:tcPr>
            <w:tcW w:w="632"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31019</w:t>
            </w:r>
          </w:p>
        </w:tc>
        <w:tc>
          <w:tcPr>
            <w:tcW w:w="3088"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其他交通工具购置</w:t>
            </w:r>
          </w:p>
        </w:tc>
        <w:tc>
          <w:tcPr>
            <w:tcW w:w="153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00" w:hRule="atLeast"/>
        </w:trPr>
        <w:tc>
          <w:tcPr>
            <w:tcW w:w="632"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30303</w:t>
            </w:r>
          </w:p>
        </w:tc>
        <w:tc>
          <w:tcPr>
            <w:tcW w:w="2837"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退职（役）费</w:t>
            </w:r>
          </w:p>
        </w:tc>
        <w:tc>
          <w:tcPr>
            <w:tcW w:w="139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3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30218</w:t>
            </w:r>
          </w:p>
        </w:tc>
        <w:tc>
          <w:tcPr>
            <w:tcW w:w="219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专用材料费</w:t>
            </w:r>
          </w:p>
        </w:tc>
        <w:tc>
          <w:tcPr>
            <w:tcW w:w="105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32"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31021</w:t>
            </w:r>
          </w:p>
        </w:tc>
        <w:tc>
          <w:tcPr>
            <w:tcW w:w="3088"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文物和陈列品购置</w:t>
            </w:r>
          </w:p>
        </w:tc>
        <w:tc>
          <w:tcPr>
            <w:tcW w:w="153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00" w:hRule="atLeast"/>
        </w:trPr>
        <w:tc>
          <w:tcPr>
            <w:tcW w:w="632"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30304</w:t>
            </w:r>
          </w:p>
        </w:tc>
        <w:tc>
          <w:tcPr>
            <w:tcW w:w="2837"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抚恤金</w:t>
            </w:r>
          </w:p>
        </w:tc>
        <w:tc>
          <w:tcPr>
            <w:tcW w:w="139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106.64</w:t>
            </w:r>
          </w:p>
        </w:tc>
        <w:tc>
          <w:tcPr>
            <w:tcW w:w="63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30224</w:t>
            </w:r>
          </w:p>
        </w:tc>
        <w:tc>
          <w:tcPr>
            <w:tcW w:w="219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被装购置费</w:t>
            </w:r>
          </w:p>
        </w:tc>
        <w:tc>
          <w:tcPr>
            <w:tcW w:w="105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32"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31022</w:t>
            </w:r>
          </w:p>
        </w:tc>
        <w:tc>
          <w:tcPr>
            <w:tcW w:w="3088"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无形资产购置</w:t>
            </w:r>
          </w:p>
        </w:tc>
        <w:tc>
          <w:tcPr>
            <w:tcW w:w="153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300" w:hRule="atLeast"/>
        </w:trPr>
        <w:tc>
          <w:tcPr>
            <w:tcW w:w="632"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30305</w:t>
            </w:r>
          </w:p>
        </w:tc>
        <w:tc>
          <w:tcPr>
            <w:tcW w:w="2837"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生活补助</w:t>
            </w:r>
          </w:p>
        </w:tc>
        <w:tc>
          <w:tcPr>
            <w:tcW w:w="139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0.92</w:t>
            </w:r>
          </w:p>
        </w:tc>
        <w:tc>
          <w:tcPr>
            <w:tcW w:w="63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30225</w:t>
            </w:r>
          </w:p>
        </w:tc>
        <w:tc>
          <w:tcPr>
            <w:tcW w:w="219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专用燃料费</w:t>
            </w:r>
          </w:p>
        </w:tc>
        <w:tc>
          <w:tcPr>
            <w:tcW w:w="105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32"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31099</w:t>
            </w:r>
          </w:p>
        </w:tc>
        <w:tc>
          <w:tcPr>
            <w:tcW w:w="3088"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其他资本性支出</w:t>
            </w:r>
          </w:p>
        </w:tc>
        <w:tc>
          <w:tcPr>
            <w:tcW w:w="153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300" w:hRule="atLeast"/>
        </w:trPr>
        <w:tc>
          <w:tcPr>
            <w:tcW w:w="632"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30306</w:t>
            </w:r>
          </w:p>
        </w:tc>
        <w:tc>
          <w:tcPr>
            <w:tcW w:w="2837"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救济费</w:t>
            </w:r>
          </w:p>
        </w:tc>
        <w:tc>
          <w:tcPr>
            <w:tcW w:w="139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3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30226</w:t>
            </w:r>
          </w:p>
        </w:tc>
        <w:tc>
          <w:tcPr>
            <w:tcW w:w="219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劳务费</w:t>
            </w:r>
          </w:p>
        </w:tc>
        <w:tc>
          <w:tcPr>
            <w:tcW w:w="105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32"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399</w:t>
            </w:r>
          </w:p>
        </w:tc>
        <w:tc>
          <w:tcPr>
            <w:tcW w:w="3088"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其他支出</w:t>
            </w:r>
          </w:p>
        </w:tc>
        <w:tc>
          <w:tcPr>
            <w:tcW w:w="153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300" w:hRule="atLeast"/>
        </w:trPr>
        <w:tc>
          <w:tcPr>
            <w:tcW w:w="632"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30307</w:t>
            </w:r>
          </w:p>
        </w:tc>
        <w:tc>
          <w:tcPr>
            <w:tcW w:w="2837"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医疗费补助</w:t>
            </w:r>
          </w:p>
        </w:tc>
        <w:tc>
          <w:tcPr>
            <w:tcW w:w="139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3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30227</w:t>
            </w:r>
          </w:p>
        </w:tc>
        <w:tc>
          <w:tcPr>
            <w:tcW w:w="219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委托业务费</w:t>
            </w:r>
          </w:p>
        </w:tc>
        <w:tc>
          <w:tcPr>
            <w:tcW w:w="105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32"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39907</w:t>
            </w:r>
          </w:p>
        </w:tc>
        <w:tc>
          <w:tcPr>
            <w:tcW w:w="3088"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国家赔偿费用支出</w:t>
            </w:r>
          </w:p>
        </w:tc>
        <w:tc>
          <w:tcPr>
            <w:tcW w:w="153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300" w:hRule="atLeast"/>
        </w:trPr>
        <w:tc>
          <w:tcPr>
            <w:tcW w:w="632"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30308</w:t>
            </w:r>
          </w:p>
        </w:tc>
        <w:tc>
          <w:tcPr>
            <w:tcW w:w="2837"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助学金</w:t>
            </w:r>
          </w:p>
        </w:tc>
        <w:tc>
          <w:tcPr>
            <w:tcW w:w="139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3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30228</w:t>
            </w:r>
          </w:p>
        </w:tc>
        <w:tc>
          <w:tcPr>
            <w:tcW w:w="219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工会经费</w:t>
            </w:r>
          </w:p>
        </w:tc>
        <w:tc>
          <w:tcPr>
            <w:tcW w:w="105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32"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39908</w:t>
            </w:r>
          </w:p>
        </w:tc>
        <w:tc>
          <w:tcPr>
            <w:tcW w:w="3088"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对民间非营利组织和群众性自治组织补贴</w:t>
            </w:r>
          </w:p>
        </w:tc>
        <w:tc>
          <w:tcPr>
            <w:tcW w:w="153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00" w:hRule="atLeast"/>
        </w:trPr>
        <w:tc>
          <w:tcPr>
            <w:tcW w:w="632"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30309</w:t>
            </w:r>
          </w:p>
        </w:tc>
        <w:tc>
          <w:tcPr>
            <w:tcW w:w="2837"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奖励金</w:t>
            </w:r>
          </w:p>
        </w:tc>
        <w:tc>
          <w:tcPr>
            <w:tcW w:w="139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3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30229</w:t>
            </w:r>
          </w:p>
        </w:tc>
        <w:tc>
          <w:tcPr>
            <w:tcW w:w="219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福利费</w:t>
            </w:r>
          </w:p>
        </w:tc>
        <w:tc>
          <w:tcPr>
            <w:tcW w:w="105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14.44</w:t>
            </w:r>
          </w:p>
        </w:tc>
        <w:tc>
          <w:tcPr>
            <w:tcW w:w="632"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39909</w:t>
            </w:r>
          </w:p>
        </w:tc>
        <w:tc>
          <w:tcPr>
            <w:tcW w:w="3088"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经常性赠与</w:t>
            </w:r>
          </w:p>
        </w:tc>
        <w:tc>
          <w:tcPr>
            <w:tcW w:w="153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00" w:hRule="atLeast"/>
        </w:trPr>
        <w:tc>
          <w:tcPr>
            <w:tcW w:w="632"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30310</w:t>
            </w:r>
          </w:p>
        </w:tc>
        <w:tc>
          <w:tcPr>
            <w:tcW w:w="2837"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个人农业生产补贴</w:t>
            </w:r>
          </w:p>
        </w:tc>
        <w:tc>
          <w:tcPr>
            <w:tcW w:w="139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3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30231</w:t>
            </w:r>
          </w:p>
        </w:tc>
        <w:tc>
          <w:tcPr>
            <w:tcW w:w="219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公务用车运行维护费</w:t>
            </w:r>
          </w:p>
        </w:tc>
        <w:tc>
          <w:tcPr>
            <w:tcW w:w="105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13.07</w:t>
            </w:r>
          </w:p>
        </w:tc>
        <w:tc>
          <w:tcPr>
            <w:tcW w:w="632"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39910</w:t>
            </w:r>
          </w:p>
        </w:tc>
        <w:tc>
          <w:tcPr>
            <w:tcW w:w="3088"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资本性赠与</w:t>
            </w:r>
          </w:p>
        </w:tc>
        <w:tc>
          <w:tcPr>
            <w:tcW w:w="153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00" w:hRule="atLeast"/>
        </w:trPr>
        <w:tc>
          <w:tcPr>
            <w:tcW w:w="632"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30311</w:t>
            </w:r>
          </w:p>
        </w:tc>
        <w:tc>
          <w:tcPr>
            <w:tcW w:w="2837"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代缴社会保险费</w:t>
            </w:r>
          </w:p>
        </w:tc>
        <w:tc>
          <w:tcPr>
            <w:tcW w:w="139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3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30239</w:t>
            </w:r>
          </w:p>
        </w:tc>
        <w:tc>
          <w:tcPr>
            <w:tcW w:w="219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其他交通费用</w:t>
            </w:r>
          </w:p>
        </w:tc>
        <w:tc>
          <w:tcPr>
            <w:tcW w:w="105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32"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39999</w:t>
            </w:r>
          </w:p>
        </w:tc>
        <w:tc>
          <w:tcPr>
            <w:tcW w:w="3088"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其他支出</w:t>
            </w:r>
          </w:p>
        </w:tc>
        <w:tc>
          <w:tcPr>
            <w:tcW w:w="153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PrEx>
        <w:trPr>
          <w:trHeight w:val="300" w:hRule="atLeast"/>
        </w:trPr>
        <w:tc>
          <w:tcPr>
            <w:tcW w:w="632"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30399</w:t>
            </w:r>
          </w:p>
        </w:tc>
        <w:tc>
          <w:tcPr>
            <w:tcW w:w="2837"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其他对个人和家庭的补助</w:t>
            </w:r>
          </w:p>
        </w:tc>
        <w:tc>
          <w:tcPr>
            <w:tcW w:w="139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37.34</w:t>
            </w:r>
          </w:p>
        </w:tc>
        <w:tc>
          <w:tcPr>
            <w:tcW w:w="63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30240</w:t>
            </w:r>
          </w:p>
        </w:tc>
        <w:tc>
          <w:tcPr>
            <w:tcW w:w="219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税金及附加费用</w:t>
            </w:r>
          </w:p>
        </w:tc>
        <w:tc>
          <w:tcPr>
            <w:tcW w:w="105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32"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3088"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153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300" w:hRule="atLeast"/>
        </w:trPr>
        <w:tc>
          <w:tcPr>
            <w:tcW w:w="632"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2837"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139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63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30299</w:t>
            </w:r>
          </w:p>
        </w:tc>
        <w:tc>
          <w:tcPr>
            <w:tcW w:w="219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其他商品和服务支出</w:t>
            </w:r>
          </w:p>
        </w:tc>
        <w:tc>
          <w:tcPr>
            <w:tcW w:w="105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632"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3088"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153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300" w:hRule="atLeast"/>
        </w:trPr>
        <w:tc>
          <w:tcPr>
            <w:tcW w:w="3469" w:type="dxa"/>
            <w:gridSpan w:val="2"/>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人员经费合计</w:t>
            </w:r>
          </w:p>
        </w:tc>
        <w:tc>
          <w:tcPr>
            <w:tcW w:w="139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2,952.29</w:t>
            </w:r>
          </w:p>
        </w:tc>
        <w:tc>
          <w:tcPr>
            <w:tcW w:w="7590" w:type="dxa"/>
            <w:gridSpan w:val="5"/>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公用经费合计</w:t>
            </w:r>
          </w:p>
        </w:tc>
        <w:tc>
          <w:tcPr>
            <w:tcW w:w="153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59.18</w:t>
            </w:r>
          </w:p>
        </w:tc>
      </w:tr>
      <w:tr>
        <w:tblPrEx>
          <w:tblCellMar>
            <w:top w:w="0" w:type="dxa"/>
            <w:left w:w="0" w:type="dxa"/>
            <w:bottom w:w="0" w:type="dxa"/>
            <w:right w:w="0" w:type="dxa"/>
          </w:tblCellMar>
        </w:tblPrEx>
        <w:trPr>
          <w:trHeight w:val="300" w:hRule="atLeast"/>
        </w:trPr>
        <w:tc>
          <w:tcPr>
            <w:tcW w:w="13984" w:type="dxa"/>
            <w:gridSpan w:val="9"/>
            <w:tcBorders>
              <w:top w:val="single" w:color="D4D4D4" w:sz="4" w:space="0"/>
              <w:left w:val="nil"/>
              <w:bottom w:val="nil"/>
              <w:right w:val="nil"/>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注：本表反映部门本年度一般公共预算财政拨款基本支出明细情况。</w:t>
            </w:r>
          </w:p>
        </w:tc>
      </w:tr>
    </w:tbl>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tbl>
      <w:tblPr>
        <w:tblStyle w:val="4"/>
        <w:tblW w:w="13368" w:type="dxa"/>
        <w:tblInd w:w="0" w:type="dxa"/>
        <w:shd w:val="clear" w:color="auto" w:fill="auto"/>
        <w:tblLayout w:type="autofit"/>
        <w:tblCellMar>
          <w:top w:w="0" w:type="dxa"/>
          <w:left w:w="0" w:type="dxa"/>
          <w:bottom w:w="0" w:type="dxa"/>
          <w:right w:w="0" w:type="dxa"/>
        </w:tblCellMar>
      </w:tblPr>
      <w:tblGrid>
        <w:gridCol w:w="446"/>
        <w:gridCol w:w="1620"/>
        <w:gridCol w:w="1857"/>
        <w:gridCol w:w="2375"/>
        <w:gridCol w:w="1536"/>
        <w:gridCol w:w="1536"/>
        <w:gridCol w:w="1537"/>
        <w:gridCol w:w="3081"/>
      </w:tblGrid>
      <w:tr>
        <w:tblPrEx>
          <w:shd w:val="clear" w:color="auto" w:fill="auto"/>
          <w:tblCellMar>
            <w:top w:w="0" w:type="dxa"/>
            <w:left w:w="0" w:type="dxa"/>
            <w:bottom w:w="0" w:type="dxa"/>
            <w:right w:w="0" w:type="dxa"/>
          </w:tblCellMar>
        </w:tblPrEx>
        <w:trPr>
          <w:trHeight w:val="510" w:hRule="atLeast"/>
        </w:trPr>
        <w:tc>
          <w:tcPr>
            <w:tcW w:w="13368" w:type="dxa"/>
            <w:gridSpan w:val="8"/>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40"/>
                <w:szCs w:val="40"/>
                <w:u w:val="none"/>
              </w:rPr>
            </w:pPr>
            <w:r>
              <w:rPr>
                <w:rFonts w:hint="eastAsia" w:ascii="宋体" w:hAnsi="宋体" w:eastAsia="宋体" w:cs="宋体"/>
                <w:b/>
                <w:i w:val="0"/>
                <w:color w:val="000000"/>
                <w:kern w:val="0"/>
                <w:sz w:val="40"/>
                <w:szCs w:val="40"/>
                <w:u w:val="none"/>
                <w:lang w:val="en-US" w:eastAsia="zh-CN" w:bidi="ar"/>
              </w:rPr>
              <w:t>政府性基金预算财政拨款收入支出决算表</w:t>
            </w:r>
          </w:p>
        </w:tc>
      </w:tr>
      <w:tr>
        <w:tblPrEx>
          <w:shd w:val="clear" w:color="auto" w:fill="auto"/>
          <w:tblCellMar>
            <w:top w:w="0" w:type="dxa"/>
            <w:left w:w="0" w:type="dxa"/>
            <w:bottom w:w="0" w:type="dxa"/>
            <w:right w:w="0" w:type="dxa"/>
          </w:tblCellMar>
        </w:tblPrEx>
        <w:trPr>
          <w:trHeight w:val="270" w:hRule="atLeast"/>
        </w:trPr>
        <w:tc>
          <w:tcPr>
            <w:tcW w:w="10783" w:type="dxa"/>
            <w:gridSpan w:val="7"/>
            <w:tcBorders>
              <w:top w:val="nil"/>
              <w:left w:val="nil"/>
              <w:bottom w:val="nil"/>
              <w:right w:val="nil"/>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0" w:type="auto"/>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公开07表</w:t>
            </w:r>
          </w:p>
        </w:tc>
      </w:tr>
      <w:tr>
        <w:tblPrEx>
          <w:tblCellMar>
            <w:top w:w="0" w:type="dxa"/>
            <w:left w:w="0" w:type="dxa"/>
            <w:bottom w:w="0" w:type="dxa"/>
            <w:right w:w="0" w:type="dxa"/>
          </w:tblCellMar>
        </w:tblPrEx>
        <w:trPr>
          <w:trHeight w:val="270" w:hRule="atLeast"/>
        </w:trPr>
        <w:tc>
          <w:tcPr>
            <w:tcW w:w="0" w:type="auto"/>
            <w:gridSpan w:val="3"/>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部门：中国人民政治协商会议河南省开封市委员会</w:t>
            </w:r>
          </w:p>
        </w:tc>
        <w:tc>
          <w:tcPr>
            <w:tcW w:w="0" w:type="auto"/>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2024年度</w:t>
            </w:r>
          </w:p>
        </w:tc>
        <w:tc>
          <w:tcPr>
            <w:tcW w:w="0" w:type="auto"/>
            <w:tcBorders>
              <w:top w:val="nil"/>
              <w:left w:val="nil"/>
              <w:bottom w:val="nil"/>
              <w:right w:val="nil"/>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0" w:type="auto"/>
            <w:tcBorders>
              <w:top w:val="nil"/>
              <w:left w:val="nil"/>
              <w:bottom w:val="nil"/>
              <w:right w:val="nil"/>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0" w:type="auto"/>
            <w:tcBorders>
              <w:top w:val="nil"/>
              <w:left w:val="nil"/>
              <w:bottom w:val="nil"/>
              <w:right w:val="nil"/>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0" w:type="auto"/>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金额单位：万元</w:t>
            </w:r>
          </w:p>
        </w:tc>
      </w:tr>
      <w:tr>
        <w:tblPrEx>
          <w:shd w:val="clear" w:color="auto" w:fill="auto"/>
          <w:tblCellMar>
            <w:top w:w="0" w:type="dxa"/>
            <w:left w:w="0" w:type="dxa"/>
            <w:bottom w:w="0" w:type="dxa"/>
            <w:right w:w="0" w:type="dxa"/>
          </w:tblCellMar>
        </w:tblPrEx>
        <w:trPr>
          <w:trHeight w:val="300" w:hRule="atLeast"/>
        </w:trPr>
        <w:tc>
          <w:tcPr>
            <w:tcW w:w="0" w:type="auto"/>
            <w:gridSpan w:val="2"/>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项目</w:t>
            </w:r>
          </w:p>
        </w:tc>
        <w:tc>
          <w:tcPr>
            <w:tcW w:w="1748" w:type="dxa"/>
            <w:vMerge w:val="restart"/>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年初结转和结余</w:t>
            </w:r>
          </w:p>
        </w:tc>
        <w:tc>
          <w:tcPr>
            <w:tcW w:w="2097" w:type="dxa"/>
            <w:vMerge w:val="restart"/>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本年收入</w:t>
            </w:r>
          </w:p>
        </w:tc>
        <w:tc>
          <w:tcPr>
            <w:tcW w:w="4683" w:type="dxa"/>
            <w:gridSpan w:val="3"/>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本年支出</w:t>
            </w:r>
          </w:p>
        </w:tc>
        <w:tc>
          <w:tcPr>
            <w:tcW w:w="2585" w:type="dxa"/>
            <w:vMerge w:val="restart"/>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年末结转和结余</w:t>
            </w:r>
          </w:p>
        </w:tc>
      </w:tr>
      <w:tr>
        <w:tblPrEx>
          <w:tblCellMar>
            <w:top w:w="0" w:type="dxa"/>
            <w:left w:w="0" w:type="dxa"/>
            <w:bottom w:w="0" w:type="dxa"/>
            <w:right w:w="0" w:type="dxa"/>
          </w:tblCellMar>
        </w:tblPrEx>
        <w:trPr>
          <w:trHeight w:val="300" w:hRule="atLeast"/>
        </w:trPr>
        <w:tc>
          <w:tcPr>
            <w:tcW w:w="250" w:type="dxa"/>
            <w:vMerge w:val="restart"/>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科目代码</w:t>
            </w:r>
          </w:p>
        </w:tc>
        <w:tc>
          <w:tcPr>
            <w:tcW w:w="0" w:type="auto"/>
            <w:vMerge w:val="restart"/>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科目名称</w:t>
            </w:r>
          </w:p>
        </w:tc>
        <w:tc>
          <w:tcPr>
            <w:tcW w:w="1748" w:type="dxa"/>
            <w:vMerge w:val="continue"/>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097" w:type="dxa"/>
            <w:vMerge w:val="continue"/>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561" w:type="dxa"/>
            <w:vMerge w:val="restart"/>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小计</w:t>
            </w:r>
          </w:p>
        </w:tc>
        <w:tc>
          <w:tcPr>
            <w:tcW w:w="1561" w:type="dxa"/>
            <w:vMerge w:val="restart"/>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基本支出</w:t>
            </w:r>
          </w:p>
        </w:tc>
        <w:tc>
          <w:tcPr>
            <w:tcW w:w="1561" w:type="dxa"/>
            <w:vMerge w:val="restart"/>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项目支出</w:t>
            </w:r>
          </w:p>
        </w:tc>
        <w:tc>
          <w:tcPr>
            <w:tcW w:w="2585" w:type="dxa"/>
            <w:vMerge w:val="continue"/>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300" w:hRule="atLeast"/>
        </w:trPr>
        <w:tc>
          <w:tcPr>
            <w:tcW w:w="250" w:type="dxa"/>
            <w:vMerge w:val="continue"/>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0" w:type="auto"/>
            <w:vMerge w:val="continue"/>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48" w:type="dxa"/>
            <w:vMerge w:val="continue"/>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097" w:type="dxa"/>
            <w:vMerge w:val="continue"/>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561" w:type="dxa"/>
            <w:vMerge w:val="continue"/>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561" w:type="dxa"/>
            <w:vMerge w:val="continue"/>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561" w:type="dxa"/>
            <w:vMerge w:val="continue"/>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585" w:type="dxa"/>
            <w:vMerge w:val="continue"/>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300" w:hRule="atLeast"/>
        </w:trPr>
        <w:tc>
          <w:tcPr>
            <w:tcW w:w="250" w:type="dxa"/>
            <w:vMerge w:val="continue"/>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0" w:type="auto"/>
            <w:vMerge w:val="continue"/>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48" w:type="dxa"/>
            <w:vMerge w:val="continue"/>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097" w:type="dxa"/>
            <w:vMerge w:val="continue"/>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561" w:type="dxa"/>
            <w:vMerge w:val="continue"/>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561" w:type="dxa"/>
            <w:vMerge w:val="continue"/>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561" w:type="dxa"/>
            <w:vMerge w:val="continue"/>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585" w:type="dxa"/>
            <w:vMerge w:val="continue"/>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300" w:hRule="atLeast"/>
        </w:trPr>
        <w:tc>
          <w:tcPr>
            <w:tcW w:w="0" w:type="auto"/>
            <w:gridSpan w:val="2"/>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栏次</w:t>
            </w:r>
          </w:p>
        </w:tc>
        <w:tc>
          <w:tcPr>
            <w:tcW w:w="0" w:type="auto"/>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0" w:type="auto"/>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0" w:type="auto"/>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0" w:type="auto"/>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0" w:type="auto"/>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0" w:type="auto"/>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r>
      <w:tr>
        <w:tblPrEx>
          <w:tblCellMar>
            <w:top w:w="0" w:type="dxa"/>
            <w:left w:w="0" w:type="dxa"/>
            <w:bottom w:w="0" w:type="dxa"/>
            <w:right w:w="0" w:type="dxa"/>
          </w:tblCellMar>
        </w:tblPrEx>
        <w:trPr>
          <w:trHeight w:val="300" w:hRule="atLeast"/>
        </w:trPr>
        <w:tc>
          <w:tcPr>
            <w:tcW w:w="0" w:type="auto"/>
            <w:gridSpan w:val="2"/>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jc w:val="right"/>
              <w:rPr>
                <w:rFonts w:hint="eastAsia" w:ascii="宋体" w:hAnsi="宋体" w:eastAsia="宋体" w:cs="宋体"/>
                <w:b/>
                <w:i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jc w:val="right"/>
              <w:rPr>
                <w:rFonts w:hint="eastAsia" w:ascii="宋体" w:hAnsi="宋体" w:eastAsia="宋体" w:cs="宋体"/>
                <w:b/>
                <w:i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jc w:val="right"/>
              <w:rPr>
                <w:rFonts w:hint="eastAsia" w:ascii="宋体" w:hAnsi="宋体" w:eastAsia="宋体" w:cs="宋体"/>
                <w:b/>
                <w:i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jc w:val="right"/>
              <w:rPr>
                <w:rFonts w:hint="eastAsia" w:ascii="宋体" w:hAnsi="宋体" w:eastAsia="宋体" w:cs="宋体"/>
                <w:b/>
                <w:i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jc w:val="right"/>
              <w:rPr>
                <w:rFonts w:hint="eastAsia" w:ascii="宋体" w:hAnsi="宋体" w:eastAsia="宋体" w:cs="宋体"/>
                <w:b/>
                <w:i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jc w:val="right"/>
              <w:rPr>
                <w:rFonts w:hint="eastAsia" w:ascii="宋体" w:hAnsi="宋体" w:eastAsia="宋体" w:cs="宋体"/>
                <w:b/>
                <w:i w:val="0"/>
                <w:color w:val="000000"/>
                <w:sz w:val="22"/>
                <w:szCs w:val="22"/>
                <w:u w:val="none"/>
              </w:rPr>
            </w:pPr>
          </w:p>
        </w:tc>
      </w:tr>
      <w:tr>
        <w:tblPrEx>
          <w:shd w:val="clear" w:color="auto" w:fill="auto"/>
          <w:tblCellMar>
            <w:top w:w="0" w:type="dxa"/>
            <w:left w:w="0" w:type="dxa"/>
            <w:bottom w:w="0" w:type="dxa"/>
            <w:right w:w="0" w:type="dxa"/>
          </w:tblCellMar>
        </w:tblPrEx>
        <w:trPr>
          <w:trHeight w:val="300" w:hRule="atLeast"/>
        </w:trPr>
        <w:tc>
          <w:tcPr>
            <w:tcW w:w="0" w:type="auto"/>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300" w:hRule="atLeast"/>
        </w:trPr>
        <w:tc>
          <w:tcPr>
            <w:tcW w:w="0" w:type="auto"/>
            <w:gridSpan w:val="8"/>
            <w:tcBorders>
              <w:top w:val="single" w:color="D4D4D4" w:sz="4" w:space="0"/>
              <w:left w:val="nil"/>
              <w:bottom w:val="nil"/>
              <w:right w:val="nil"/>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注：本表反映部门本年度政府性基金预算财政拨款收入、支出及结转和结余情况。</w:t>
            </w:r>
          </w:p>
        </w:tc>
      </w:tr>
    </w:tbl>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tbl>
      <w:tblPr>
        <w:tblStyle w:val="4"/>
        <w:tblW w:w="13988" w:type="dxa"/>
        <w:tblInd w:w="0" w:type="dxa"/>
        <w:shd w:val="clear" w:color="auto" w:fill="auto"/>
        <w:tblLayout w:type="fixed"/>
        <w:tblCellMar>
          <w:top w:w="0" w:type="dxa"/>
          <w:left w:w="0" w:type="dxa"/>
          <w:bottom w:w="0" w:type="dxa"/>
          <w:right w:w="0" w:type="dxa"/>
        </w:tblCellMar>
      </w:tblPr>
      <w:tblGrid>
        <w:gridCol w:w="2269"/>
        <w:gridCol w:w="2340"/>
        <w:gridCol w:w="2535"/>
        <w:gridCol w:w="3690"/>
        <w:gridCol w:w="3154"/>
      </w:tblGrid>
      <w:tr>
        <w:tblPrEx>
          <w:tblCellMar>
            <w:top w:w="0" w:type="dxa"/>
            <w:left w:w="0" w:type="dxa"/>
            <w:bottom w:w="0" w:type="dxa"/>
            <w:right w:w="0" w:type="dxa"/>
          </w:tblCellMar>
        </w:tblPrEx>
        <w:trPr>
          <w:trHeight w:val="510" w:hRule="atLeast"/>
        </w:trPr>
        <w:tc>
          <w:tcPr>
            <w:tcW w:w="13988" w:type="dxa"/>
            <w:gridSpan w:val="5"/>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40"/>
                <w:szCs w:val="40"/>
                <w:u w:val="none"/>
              </w:rPr>
            </w:pPr>
            <w:r>
              <w:rPr>
                <w:rFonts w:hint="eastAsia" w:ascii="宋体" w:hAnsi="宋体" w:eastAsia="宋体" w:cs="宋体"/>
                <w:b/>
                <w:i w:val="0"/>
                <w:color w:val="000000"/>
                <w:kern w:val="0"/>
                <w:sz w:val="40"/>
                <w:szCs w:val="40"/>
                <w:u w:val="none"/>
                <w:lang w:val="en-US" w:eastAsia="zh-CN" w:bidi="ar"/>
              </w:rPr>
              <w:t>国有资本经营预算财政拨款支出决算表</w:t>
            </w:r>
          </w:p>
        </w:tc>
      </w:tr>
      <w:tr>
        <w:tblPrEx>
          <w:shd w:val="clear" w:color="auto" w:fill="auto"/>
          <w:tblCellMar>
            <w:top w:w="0" w:type="dxa"/>
            <w:left w:w="0" w:type="dxa"/>
            <w:bottom w:w="0" w:type="dxa"/>
            <w:right w:w="0" w:type="dxa"/>
          </w:tblCellMar>
        </w:tblPrEx>
        <w:trPr>
          <w:trHeight w:val="270" w:hRule="atLeast"/>
        </w:trPr>
        <w:tc>
          <w:tcPr>
            <w:tcW w:w="10834" w:type="dxa"/>
            <w:gridSpan w:val="4"/>
            <w:tcBorders>
              <w:top w:val="nil"/>
              <w:left w:val="nil"/>
              <w:bottom w:val="nil"/>
              <w:right w:val="nil"/>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3154" w:type="dxa"/>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公开08表</w:t>
            </w:r>
          </w:p>
        </w:tc>
      </w:tr>
      <w:tr>
        <w:tblPrEx>
          <w:shd w:val="clear" w:color="auto" w:fill="auto"/>
          <w:tblCellMar>
            <w:top w:w="0" w:type="dxa"/>
            <w:left w:w="0" w:type="dxa"/>
            <w:bottom w:w="0" w:type="dxa"/>
            <w:right w:w="0" w:type="dxa"/>
          </w:tblCellMar>
        </w:tblPrEx>
        <w:trPr>
          <w:trHeight w:val="270" w:hRule="atLeast"/>
        </w:trPr>
        <w:tc>
          <w:tcPr>
            <w:tcW w:w="4609" w:type="dxa"/>
            <w:gridSpan w:val="2"/>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部门：中国人民政治协商会议河南省开封市委员会</w:t>
            </w:r>
          </w:p>
        </w:tc>
        <w:tc>
          <w:tcPr>
            <w:tcW w:w="2535" w:type="dxa"/>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2024年度</w:t>
            </w:r>
          </w:p>
        </w:tc>
        <w:tc>
          <w:tcPr>
            <w:tcW w:w="3690" w:type="dxa"/>
            <w:tcBorders>
              <w:top w:val="nil"/>
              <w:left w:val="nil"/>
              <w:bottom w:val="nil"/>
              <w:right w:val="nil"/>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3154" w:type="dxa"/>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金额单位：万元</w:t>
            </w:r>
          </w:p>
        </w:tc>
      </w:tr>
      <w:tr>
        <w:tblPrEx>
          <w:shd w:val="clear" w:color="auto" w:fill="auto"/>
          <w:tblCellMar>
            <w:top w:w="0" w:type="dxa"/>
            <w:left w:w="0" w:type="dxa"/>
            <w:bottom w:w="0" w:type="dxa"/>
            <w:right w:w="0" w:type="dxa"/>
          </w:tblCellMar>
        </w:tblPrEx>
        <w:trPr>
          <w:trHeight w:val="300" w:hRule="atLeast"/>
        </w:trPr>
        <w:tc>
          <w:tcPr>
            <w:tcW w:w="4609" w:type="dxa"/>
            <w:gridSpan w:val="2"/>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项目</w:t>
            </w:r>
          </w:p>
        </w:tc>
        <w:tc>
          <w:tcPr>
            <w:tcW w:w="9379" w:type="dxa"/>
            <w:gridSpan w:val="3"/>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本年支出</w:t>
            </w:r>
          </w:p>
        </w:tc>
      </w:tr>
      <w:tr>
        <w:tblPrEx>
          <w:shd w:val="clear" w:color="auto" w:fill="auto"/>
          <w:tblCellMar>
            <w:top w:w="0" w:type="dxa"/>
            <w:left w:w="0" w:type="dxa"/>
            <w:bottom w:w="0" w:type="dxa"/>
            <w:right w:w="0" w:type="dxa"/>
          </w:tblCellMar>
        </w:tblPrEx>
        <w:trPr>
          <w:trHeight w:val="300" w:hRule="atLeast"/>
        </w:trPr>
        <w:tc>
          <w:tcPr>
            <w:tcW w:w="2269" w:type="dxa"/>
            <w:vMerge w:val="restart"/>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科目代码</w:t>
            </w:r>
          </w:p>
        </w:tc>
        <w:tc>
          <w:tcPr>
            <w:tcW w:w="2340" w:type="dxa"/>
            <w:vMerge w:val="restart"/>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科目名称</w:t>
            </w:r>
          </w:p>
        </w:tc>
        <w:tc>
          <w:tcPr>
            <w:tcW w:w="2535" w:type="dxa"/>
            <w:vMerge w:val="restart"/>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3690" w:type="dxa"/>
            <w:vMerge w:val="restart"/>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基本支出</w:t>
            </w:r>
          </w:p>
        </w:tc>
        <w:tc>
          <w:tcPr>
            <w:tcW w:w="3154" w:type="dxa"/>
            <w:vMerge w:val="restart"/>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项目支出</w:t>
            </w:r>
          </w:p>
        </w:tc>
      </w:tr>
      <w:tr>
        <w:tblPrEx>
          <w:shd w:val="clear" w:color="auto" w:fill="auto"/>
          <w:tblCellMar>
            <w:top w:w="0" w:type="dxa"/>
            <w:left w:w="0" w:type="dxa"/>
            <w:bottom w:w="0" w:type="dxa"/>
            <w:right w:w="0" w:type="dxa"/>
          </w:tblCellMar>
        </w:tblPrEx>
        <w:trPr>
          <w:trHeight w:val="300" w:hRule="atLeast"/>
        </w:trPr>
        <w:tc>
          <w:tcPr>
            <w:tcW w:w="2269" w:type="dxa"/>
            <w:vMerge w:val="continue"/>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340" w:type="dxa"/>
            <w:vMerge w:val="continue"/>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535" w:type="dxa"/>
            <w:vMerge w:val="continue"/>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3690" w:type="dxa"/>
            <w:vMerge w:val="continue"/>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3154" w:type="dxa"/>
            <w:vMerge w:val="continue"/>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300" w:hRule="atLeast"/>
        </w:trPr>
        <w:tc>
          <w:tcPr>
            <w:tcW w:w="2269" w:type="dxa"/>
            <w:vMerge w:val="continue"/>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340" w:type="dxa"/>
            <w:vMerge w:val="continue"/>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535" w:type="dxa"/>
            <w:vMerge w:val="continue"/>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3690" w:type="dxa"/>
            <w:vMerge w:val="continue"/>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3154" w:type="dxa"/>
            <w:vMerge w:val="continue"/>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300" w:hRule="atLeast"/>
        </w:trPr>
        <w:tc>
          <w:tcPr>
            <w:tcW w:w="4609" w:type="dxa"/>
            <w:gridSpan w:val="2"/>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栏次</w:t>
            </w:r>
          </w:p>
        </w:tc>
        <w:tc>
          <w:tcPr>
            <w:tcW w:w="2535"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3690"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3154" w:type="dxa"/>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r>
      <w:tr>
        <w:tblPrEx>
          <w:shd w:val="clear" w:color="auto" w:fill="auto"/>
          <w:tblCellMar>
            <w:top w:w="0" w:type="dxa"/>
            <w:left w:w="0" w:type="dxa"/>
            <w:bottom w:w="0" w:type="dxa"/>
            <w:right w:w="0" w:type="dxa"/>
          </w:tblCellMar>
        </w:tblPrEx>
        <w:trPr>
          <w:trHeight w:val="300" w:hRule="atLeast"/>
        </w:trPr>
        <w:tc>
          <w:tcPr>
            <w:tcW w:w="4609" w:type="dxa"/>
            <w:gridSpan w:val="2"/>
            <w:tcBorders>
              <w:top w:val="single" w:color="D4D4D4" w:sz="4" w:space="0"/>
              <w:left w:val="single" w:color="D4D4D4" w:sz="4" w:space="0"/>
              <w:bottom w:val="single" w:color="D4D4D4" w:sz="4" w:space="0"/>
              <w:right w:val="single" w:color="D4D4D4" w:sz="4" w:space="0"/>
            </w:tcBorders>
            <w:shd w:val="clear" w:color="auto" w:fill="F1F1F1"/>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253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jc w:val="right"/>
              <w:rPr>
                <w:rFonts w:hint="eastAsia" w:ascii="宋体" w:hAnsi="宋体" w:eastAsia="宋体" w:cs="宋体"/>
                <w:b/>
                <w:i w:val="0"/>
                <w:color w:val="000000"/>
                <w:sz w:val="22"/>
                <w:szCs w:val="22"/>
                <w:u w:val="none"/>
              </w:rPr>
            </w:pPr>
          </w:p>
        </w:tc>
        <w:tc>
          <w:tcPr>
            <w:tcW w:w="369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0.00</w:t>
            </w:r>
          </w:p>
        </w:tc>
        <w:tc>
          <w:tcPr>
            <w:tcW w:w="3154"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jc w:val="right"/>
              <w:rPr>
                <w:rFonts w:hint="eastAsia" w:ascii="宋体" w:hAnsi="宋体" w:eastAsia="宋体" w:cs="宋体"/>
                <w:b/>
                <w:i w:val="0"/>
                <w:color w:val="000000"/>
                <w:sz w:val="22"/>
                <w:szCs w:val="22"/>
                <w:u w:val="none"/>
              </w:rPr>
            </w:pPr>
          </w:p>
        </w:tc>
      </w:tr>
      <w:tr>
        <w:tblPrEx>
          <w:shd w:val="clear" w:color="auto" w:fill="auto"/>
          <w:tblCellMar>
            <w:top w:w="0" w:type="dxa"/>
            <w:left w:w="0" w:type="dxa"/>
            <w:bottom w:w="0" w:type="dxa"/>
            <w:right w:w="0" w:type="dxa"/>
          </w:tblCellMar>
        </w:tblPrEx>
        <w:trPr>
          <w:trHeight w:val="300" w:hRule="atLeast"/>
        </w:trPr>
        <w:tc>
          <w:tcPr>
            <w:tcW w:w="2269"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234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253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369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3154"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300" w:hRule="atLeast"/>
        </w:trPr>
        <w:tc>
          <w:tcPr>
            <w:tcW w:w="13988" w:type="dxa"/>
            <w:gridSpan w:val="5"/>
            <w:tcBorders>
              <w:top w:val="single" w:color="D4D4D4" w:sz="4" w:space="0"/>
              <w:left w:val="nil"/>
              <w:bottom w:val="nil"/>
              <w:right w:val="nil"/>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注：本表反映部门本年度国有资本经营预算财政拨款支出情况。</w:t>
            </w:r>
          </w:p>
        </w:tc>
      </w:tr>
    </w:tbl>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tbl>
      <w:tblPr>
        <w:tblStyle w:val="4"/>
        <w:tblW w:w="13999" w:type="dxa"/>
        <w:tblInd w:w="0" w:type="dxa"/>
        <w:shd w:val="clear" w:color="auto" w:fill="auto"/>
        <w:tblLayout w:type="fixed"/>
        <w:tblCellMar>
          <w:top w:w="0" w:type="dxa"/>
          <w:left w:w="0" w:type="dxa"/>
          <w:bottom w:w="0" w:type="dxa"/>
          <w:right w:w="0" w:type="dxa"/>
        </w:tblCellMar>
      </w:tblPr>
      <w:tblGrid>
        <w:gridCol w:w="1410"/>
        <w:gridCol w:w="1155"/>
        <w:gridCol w:w="1185"/>
        <w:gridCol w:w="1185"/>
        <w:gridCol w:w="1185"/>
        <w:gridCol w:w="1020"/>
        <w:gridCol w:w="1020"/>
        <w:gridCol w:w="1200"/>
        <w:gridCol w:w="945"/>
        <w:gridCol w:w="1114"/>
        <w:gridCol w:w="1275"/>
        <w:gridCol w:w="1305"/>
      </w:tblGrid>
      <w:tr>
        <w:tblPrEx>
          <w:shd w:val="clear" w:color="auto" w:fill="auto"/>
          <w:tblCellMar>
            <w:top w:w="0" w:type="dxa"/>
            <w:left w:w="0" w:type="dxa"/>
            <w:bottom w:w="0" w:type="dxa"/>
            <w:right w:w="0" w:type="dxa"/>
          </w:tblCellMar>
        </w:tblPrEx>
        <w:trPr>
          <w:trHeight w:val="510" w:hRule="atLeast"/>
        </w:trPr>
        <w:tc>
          <w:tcPr>
            <w:tcW w:w="13999" w:type="dxa"/>
            <w:gridSpan w:val="12"/>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40"/>
                <w:szCs w:val="40"/>
                <w:u w:val="none"/>
              </w:rPr>
            </w:pPr>
            <w:r>
              <w:rPr>
                <w:rFonts w:hint="eastAsia" w:ascii="宋体" w:hAnsi="宋体" w:eastAsia="宋体" w:cs="宋体"/>
                <w:b/>
                <w:i w:val="0"/>
                <w:color w:val="000000"/>
                <w:kern w:val="0"/>
                <w:sz w:val="40"/>
                <w:szCs w:val="40"/>
                <w:u w:val="none"/>
                <w:lang w:val="en-US" w:eastAsia="zh-CN" w:bidi="ar"/>
              </w:rPr>
              <w:t>一般公共预算财政拨款“三公”经费支出决算表</w:t>
            </w:r>
          </w:p>
        </w:tc>
      </w:tr>
      <w:tr>
        <w:tblPrEx>
          <w:tblCellMar>
            <w:top w:w="0" w:type="dxa"/>
            <w:left w:w="0" w:type="dxa"/>
            <w:bottom w:w="0" w:type="dxa"/>
            <w:right w:w="0" w:type="dxa"/>
          </w:tblCellMar>
        </w:tblPrEx>
        <w:trPr>
          <w:trHeight w:val="270" w:hRule="atLeast"/>
        </w:trPr>
        <w:tc>
          <w:tcPr>
            <w:tcW w:w="12694" w:type="dxa"/>
            <w:gridSpan w:val="11"/>
            <w:tcBorders>
              <w:top w:val="nil"/>
              <w:left w:val="nil"/>
              <w:bottom w:val="nil"/>
              <w:right w:val="nil"/>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05" w:type="dxa"/>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公开09表</w:t>
            </w:r>
          </w:p>
        </w:tc>
      </w:tr>
      <w:tr>
        <w:tblPrEx>
          <w:tblCellMar>
            <w:top w:w="0" w:type="dxa"/>
            <w:left w:w="0" w:type="dxa"/>
            <w:bottom w:w="0" w:type="dxa"/>
            <w:right w:w="0" w:type="dxa"/>
          </w:tblCellMar>
        </w:tblPrEx>
        <w:trPr>
          <w:trHeight w:val="270" w:hRule="atLeast"/>
        </w:trPr>
        <w:tc>
          <w:tcPr>
            <w:tcW w:w="6120" w:type="dxa"/>
            <w:gridSpan w:val="5"/>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部门：中国人民政治协商会议河南省开封市委员会</w:t>
            </w:r>
          </w:p>
        </w:tc>
        <w:tc>
          <w:tcPr>
            <w:tcW w:w="1020" w:type="dxa"/>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2024年度</w:t>
            </w:r>
          </w:p>
        </w:tc>
        <w:tc>
          <w:tcPr>
            <w:tcW w:w="1020" w:type="dxa"/>
            <w:tcBorders>
              <w:top w:val="nil"/>
              <w:left w:val="nil"/>
              <w:bottom w:val="nil"/>
              <w:right w:val="nil"/>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1200" w:type="dxa"/>
            <w:tcBorders>
              <w:top w:val="nil"/>
              <w:left w:val="nil"/>
              <w:bottom w:val="nil"/>
              <w:right w:val="nil"/>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945" w:type="dxa"/>
            <w:tcBorders>
              <w:top w:val="nil"/>
              <w:left w:val="nil"/>
              <w:bottom w:val="nil"/>
              <w:right w:val="nil"/>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1114" w:type="dxa"/>
            <w:tcBorders>
              <w:top w:val="nil"/>
              <w:left w:val="nil"/>
              <w:bottom w:val="nil"/>
              <w:right w:val="nil"/>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1275" w:type="dxa"/>
            <w:tcBorders>
              <w:top w:val="nil"/>
              <w:left w:val="nil"/>
              <w:bottom w:val="nil"/>
              <w:right w:val="nil"/>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1305" w:type="dxa"/>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金额单位：万元</w:t>
            </w:r>
          </w:p>
        </w:tc>
      </w:tr>
      <w:tr>
        <w:tblPrEx>
          <w:shd w:val="clear" w:color="auto" w:fill="auto"/>
          <w:tblCellMar>
            <w:top w:w="0" w:type="dxa"/>
            <w:left w:w="0" w:type="dxa"/>
            <w:bottom w:w="0" w:type="dxa"/>
            <w:right w:w="0" w:type="dxa"/>
          </w:tblCellMar>
        </w:tblPrEx>
        <w:trPr>
          <w:trHeight w:val="300" w:hRule="atLeast"/>
        </w:trPr>
        <w:tc>
          <w:tcPr>
            <w:tcW w:w="7140" w:type="dxa"/>
            <w:gridSpan w:val="6"/>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预算数</w:t>
            </w:r>
          </w:p>
        </w:tc>
        <w:tc>
          <w:tcPr>
            <w:tcW w:w="6859" w:type="dxa"/>
            <w:gridSpan w:val="6"/>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决算数</w:t>
            </w:r>
          </w:p>
        </w:tc>
      </w:tr>
      <w:tr>
        <w:tblPrEx>
          <w:shd w:val="clear" w:color="auto" w:fill="auto"/>
          <w:tblCellMar>
            <w:top w:w="0" w:type="dxa"/>
            <w:left w:w="0" w:type="dxa"/>
            <w:bottom w:w="0" w:type="dxa"/>
            <w:right w:w="0" w:type="dxa"/>
          </w:tblCellMar>
        </w:tblPrEx>
        <w:trPr>
          <w:trHeight w:val="300" w:hRule="atLeast"/>
        </w:trPr>
        <w:tc>
          <w:tcPr>
            <w:tcW w:w="1410" w:type="dxa"/>
            <w:vMerge w:val="restart"/>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1155" w:type="dxa"/>
            <w:vMerge w:val="restart"/>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因公出国（境）费</w:t>
            </w:r>
          </w:p>
        </w:tc>
        <w:tc>
          <w:tcPr>
            <w:tcW w:w="3555" w:type="dxa"/>
            <w:gridSpan w:val="3"/>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公务用车购置及运行维护费</w:t>
            </w:r>
          </w:p>
        </w:tc>
        <w:tc>
          <w:tcPr>
            <w:tcW w:w="1020" w:type="dxa"/>
            <w:vMerge w:val="restart"/>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公务接待费</w:t>
            </w:r>
          </w:p>
        </w:tc>
        <w:tc>
          <w:tcPr>
            <w:tcW w:w="1020" w:type="dxa"/>
            <w:vMerge w:val="restart"/>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1200" w:type="dxa"/>
            <w:vMerge w:val="restart"/>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因公出国（境）费</w:t>
            </w:r>
          </w:p>
        </w:tc>
        <w:tc>
          <w:tcPr>
            <w:tcW w:w="3334" w:type="dxa"/>
            <w:gridSpan w:val="3"/>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公务用车购置及运行维护费</w:t>
            </w:r>
          </w:p>
        </w:tc>
        <w:tc>
          <w:tcPr>
            <w:tcW w:w="1305" w:type="dxa"/>
            <w:vMerge w:val="restart"/>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公务接待费</w:t>
            </w:r>
          </w:p>
        </w:tc>
      </w:tr>
      <w:tr>
        <w:tblPrEx>
          <w:tblCellMar>
            <w:top w:w="0" w:type="dxa"/>
            <w:left w:w="0" w:type="dxa"/>
            <w:bottom w:w="0" w:type="dxa"/>
            <w:right w:w="0" w:type="dxa"/>
          </w:tblCellMar>
        </w:tblPrEx>
        <w:trPr>
          <w:trHeight w:val="600" w:hRule="atLeast"/>
        </w:trPr>
        <w:tc>
          <w:tcPr>
            <w:tcW w:w="1410" w:type="dxa"/>
            <w:vMerge w:val="continue"/>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155" w:type="dxa"/>
            <w:vMerge w:val="continue"/>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185" w:type="dxa"/>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小计</w:t>
            </w:r>
          </w:p>
        </w:tc>
        <w:tc>
          <w:tcPr>
            <w:tcW w:w="1185" w:type="dxa"/>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公务用车购置费</w:t>
            </w:r>
          </w:p>
        </w:tc>
        <w:tc>
          <w:tcPr>
            <w:tcW w:w="1185" w:type="dxa"/>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公务用车运行维护费</w:t>
            </w:r>
          </w:p>
        </w:tc>
        <w:tc>
          <w:tcPr>
            <w:tcW w:w="1020" w:type="dxa"/>
            <w:vMerge w:val="continue"/>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020" w:type="dxa"/>
            <w:vMerge w:val="continue"/>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200" w:type="dxa"/>
            <w:vMerge w:val="continue"/>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945" w:type="dxa"/>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小计</w:t>
            </w:r>
          </w:p>
        </w:tc>
        <w:tc>
          <w:tcPr>
            <w:tcW w:w="1114" w:type="dxa"/>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公务用车购置费</w:t>
            </w:r>
          </w:p>
        </w:tc>
        <w:tc>
          <w:tcPr>
            <w:tcW w:w="1275" w:type="dxa"/>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公务用车运行维护费</w:t>
            </w:r>
          </w:p>
        </w:tc>
        <w:tc>
          <w:tcPr>
            <w:tcW w:w="1305" w:type="dxa"/>
            <w:vMerge w:val="continue"/>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300" w:hRule="atLeast"/>
        </w:trPr>
        <w:tc>
          <w:tcPr>
            <w:tcW w:w="1410" w:type="dxa"/>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155" w:type="dxa"/>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185" w:type="dxa"/>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185" w:type="dxa"/>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185" w:type="dxa"/>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020" w:type="dxa"/>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1020" w:type="dxa"/>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1200" w:type="dxa"/>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945" w:type="dxa"/>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1114" w:type="dxa"/>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275" w:type="dxa"/>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w:t>
            </w:r>
          </w:p>
        </w:tc>
        <w:tc>
          <w:tcPr>
            <w:tcW w:w="1305" w:type="dxa"/>
            <w:tcBorders>
              <w:top w:val="single" w:color="D4D4D4" w:sz="4" w:space="0"/>
              <w:left w:val="single" w:color="D4D4D4" w:sz="4" w:space="0"/>
              <w:bottom w:val="single" w:color="D4D4D4" w:sz="4" w:space="0"/>
              <w:right w:val="single" w:color="D4D4D4" w:sz="4" w:space="0"/>
            </w:tcBorders>
            <w:shd w:val="clear" w:color="auto" w:fill="F1F1F1"/>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r>
      <w:tr>
        <w:tblPrEx>
          <w:shd w:val="clear" w:color="auto" w:fill="auto"/>
          <w:tblCellMar>
            <w:top w:w="0" w:type="dxa"/>
            <w:left w:w="0" w:type="dxa"/>
            <w:bottom w:w="0" w:type="dxa"/>
            <w:right w:w="0" w:type="dxa"/>
          </w:tblCellMar>
        </w:tblPrEx>
        <w:trPr>
          <w:trHeight w:val="300" w:hRule="atLeast"/>
        </w:trPr>
        <w:tc>
          <w:tcPr>
            <w:tcW w:w="141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18</w:t>
            </w:r>
          </w:p>
        </w:tc>
        <w:tc>
          <w:tcPr>
            <w:tcW w:w="115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118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15</w:t>
            </w:r>
          </w:p>
        </w:tc>
        <w:tc>
          <w:tcPr>
            <w:tcW w:w="118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118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15</w:t>
            </w:r>
          </w:p>
        </w:tc>
        <w:tc>
          <w:tcPr>
            <w:tcW w:w="102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jc w:val="right"/>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3</w:t>
            </w:r>
          </w:p>
        </w:tc>
        <w:tc>
          <w:tcPr>
            <w:tcW w:w="102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22.14</w:t>
            </w:r>
          </w:p>
        </w:tc>
        <w:tc>
          <w:tcPr>
            <w:tcW w:w="1200"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8.98</w:t>
            </w:r>
          </w:p>
        </w:tc>
        <w:tc>
          <w:tcPr>
            <w:tcW w:w="94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13.07</w:t>
            </w:r>
          </w:p>
        </w:tc>
        <w:tc>
          <w:tcPr>
            <w:tcW w:w="1114"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27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13.07</w:t>
            </w:r>
          </w:p>
        </w:tc>
        <w:tc>
          <w:tcPr>
            <w:tcW w:w="1305" w:type="dxa"/>
            <w:tcBorders>
              <w:top w:val="single" w:color="D4D4D4" w:sz="4" w:space="0"/>
              <w:left w:val="single" w:color="D4D4D4" w:sz="4" w:space="0"/>
              <w:bottom w:val="single" w:color="D4D4D4" w:sz="4" w:space="0"/>
              <w:right w:val="single" w:color="D4D4D4" w:sz="4" w:space="0"/>
            </w:tcBorders>
            <w:shd w:val="clear" w:color="auto" w:fill="FFFFFF"/>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0.09</w:t>
            </w:r>
          </w:p>
        </w:tc>
      </w:tr>
      <w:tr>
        <w:tblPrEx>
          <w:tblCellMar>
            <w:top w:w="0" w:type="dxa"/>
            <w:left w:w="0" w:type="dxa"/>
            <w:bottom w:w="0" w:type="dxa"/>
            <w:right w:w="0" w:type="dxa"/>
          </w:tblCellMar>
        </w:tblPrEx>
        <w:trPr>
          <w:trHeight w:val="600" w:hRule="atLeast"/>
        </w:trPr>
        <w:tc>
          <w:tcPr>
            <w:tcW w:w="13999" w:type="dxa"/>
            <w:gridSpan w:val="12"/>
            <w:tcBorders>
              <w:top w:val="single" w:color="D4D4D4" w:sz="4" w:space="0"/>
              <w:left w:val="nil"/>
              <w:bottom w:val="nil"/>
              <w:right w:val="nil"/>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注：本表反映部门本年度一般公共预算财政拨款“三公”经费支出预决算情况。其中，预算数为“三公”经费全年预算数，反映按规定程序调整后的预算数；决算数是包括当年一般公共预算财政拨款和以前年度结转资金安排的实际支出。</w:t>
            </w:r>
          </w:p>
        </w:tc>
      </w:tr>
    </w:tbl>
    <w:p>
      <w:pPr>
        <w:rPr>
          <w:rFonts w:hint="eastAsia" w:ascii="仿宋_GB2312" w:hAnsi="仿宋_GB2312" w:eastAsia="仿宋_GB2312" w:cs="仿宋_GB2312"/>
          <w:sz w:val="32"/>
          <w:szCs w:val="32"/>
        </w:rPr>
        <w:sectPr>
          <w:pgSz w:w="16838" w:h="11906" w:orient="landscape"/>
          <w:pgMar w:top="1800" w:right="1440" w:bottom="1800" w:left="1440" w:header="720" w:footer="720" w:gutter="0"/>
          <w:pgNumType w:fmt="numberInDash"/>
          <w:cols w:space="720" w:num="1"/>
          <w:docGrid w:type="lines" w:linePitch="312" w:charSpace="0"/>
        </w:sectPr>
      </w:pPr>
    </w:p>
    <w:p>
      <w:pPr>
        <w:tabs>
          <w:tab w:val="left" w:pos="5665"/>
        </w:tabs>
        <w:rPr>
          <w:rFonts w:ascii="仿宋_GB2312" w:hAnsi="仿宋_GB2312" w:eastAsia="仿宋_GB2312" w:cs="仿宋_GB2312"/>
          <w:sz w:val="32"/>
          <w:szCs w:val="32"/>
        </w:rPr>
      </w:pPr>
    </w:p>
    <w:p>
      <w:pPr>
        <w:tabs>
          <w:tab w:val="left" w:pos="5665"/>
        </w:tabs>
        <w:rPr>
          <w:rFonts w:ascii="黑体" w:hAnsi="宋体" w:eastAsia="黑体" w:cs="宋体"/>
          <w:kern w:val="0"/>
          <w:sz w:val="28"/>
          <w:szCs w:val="28"/>
        </w:rPr>
      </w:pPr>
    </w:p>
    <w:p>
      <w:pPr>
        <w:widowControl/>
        <w:jc w:val="left"/>
        <w:rPr>
          <w:rFonts w:ascii="黑体" w:hAnsi="宋体" w:eastAsia="黑体" w:cs="宋体"/>
          <w:kern w:val="0"/>
          <w:sz w:val="28"/>
          <w:szCs w:val="28"/>
        </w:rPr>
      </w:pPr>
    </w:p>
    <w:p>
      <w:pPr>
        <w:widowControl/>
        <w:jc w:val="left"/>
        <w:rPr>
          <w:rFonts w:ascii="黑体" w:hAnsi="宋体" w:eastAsia="黑体" w:cs="宋体"/>
          <w:kern w:val="0"/>
          <w:sz w:val="28"/>
          <w:szCs w:val="28"/>
        </w:rPr>
      </w:pPr>
    </w:p>
    <w:p>
      <w:pPr>
        <w:widowControl/>
        <w:jc w:val="left"/>
        <w:rPr>
          <w:rFonts w:ascii="黑体" w:hAnsi="宋体" w:eastAsia="黑体" w:cs="宋体"/>
          <w:kern w:val="0"/>
          <w:sz w:val="28"/>
          <w:szCs w:val="28"/>
        </w:rPr>
      </w:pPr>
    </w:p>
    <w:p>
      <w:pPr>
        <w:widowControl/>
        <w:jc w:val="left"/>
        <w:rPr>
          <w:rFonts w:ascii="黑体" w:hAnsi="宋体" w:eastAsia="黑体" w:cs="宋体"/>
          <w:kern w:val="0"/>
          <w:sz w:val="28"/>
          <w:szCs w:val="28"/>
        </w:rPr>
      </w:pPr>
    </w:p>
    <w:p>
      <w:pPr>
        <w:widowControl/>
        <w:jc w:val="left"/>
        <w:rPr>
          <w:rFonts w:ascii="黑体" w:hAnsi="宋体" w:eastAsia="黑体" w:cs="宋体"/>
          <w:kern w:val="0"/>
          <w:sz w:val="28"/>
          <w:szCs w:val="28"/>
        </w:rPr>
      </w:pPr>
    </w:p>
    <w:p>
      <w:pPr>
        <w:widowControl/>
        <w:jc w:val="left"/>
        <w:rPr>
          <w:rFonts w:ascii="黑体" w:hAnsi="宋体" w:eastAsia="黑体" w:cs="宋体"/>
          <w:kern w:val="0"/>
          <w:sz w:val="28"/>
          <w:szCs w:val="28"/>
        </w:rPr>
      </w:pPr>
    </w:p>
    <w:p>
      <w:pPr>
        <w:widowControl/>
        <w:jc w:val="left"/>
        <w:rPr>
          <w:rFonts w:hint="eastAsia" w:ascii="黑体" w:hAnsi="宋体" w:eastAsia="黑体" w:cs="宋体"/>
          <w:kern w:val="0"/>
          <w:sz w:val="28"/>
          <w:szCs w:val="28"/>
        </w:rPr>
      </w:pPr>
    </w:p>
    <w:p>
      <w:pPr>
        <w:jc w:val="center"/>
        <w:outlineLvl w:val="0"/>
        <w:rPr>
          <w:rFonts w:hint="eastAsia" w:ascii="黑体" w:hAnsi="黑体" w:eastAsia="黑体" w:cs="黑体"/>
          <w:sz w:val="48"/>
          <w:szCs w:val="48"/>
        </w:rPr>
      </w:pPr>
      <w:r>
        <w:rPr>
          <w:rFonts w:hint="eastAsia" w:ascii="黑体" w:hAnsi="黑体" w:eastAsia="黑体" w:cs="黑体"/>
          <w:sz w:val="48"/>
          <w:szCs w:val="48"/>
        </w:rPr>
        <w:t xml:space="preserve">第三部分 </w:t>
      </w:r>
      <w:r>
        <w:rPr>
          <w:rFonts w:hint="eastAsia" w:ascii="黑体" w:hAnsi="黑体" w:eastAsia="黑体" w:cs="黑体"/>
          <w:sz w:val="48"/>
          <w:szCs w:val="48"/>
          <w:lang w:eastAsia="zh-CN"/>
        </w:rPr>
        <w:t>2024</w:t>
      </w:r>
      <w:r>
        <w:rPr>
          <w:rFonts w:hint="eastAsia" w:ascii="黑体" w:hAnsi="黑体" w:eastAsia="黑体" w:cs="黑体"/>
          <w:sz w:val="48"/>
          <w:szCs w:val="48"/>
        </w:rPr>
        <w:t>年度部门决算情况说明</w:t>
      </w:r>
    </w:p>
    <w:p>
      <w:pPr>
        <w:widowControl/>
        <w:jc w:val="left"/>
        <w:rPr>
          <w:rFonts w:hint="eastAsia" w:ascii="黑体" w:hAnsi="黑体" w:eastAsia="黑体" w:cs="黑体"/>
          <w:sz w:val="48"/>
          <w:szCs w:val="48"/>
        </w:rPr>
        <w:sectPr>
          <w:pgSz w:w="11906" w:h="16838"/>
          <w:pgMar w:top="1440" w:right="1800" w:bottom="1440" w:left="1800" w:header="720" w:footer="720" w:gutter="0"/>
          <w:pgNumType w:fmt="numberInDash"/>
          <w:cols w:space="720" w:num="1"/>
          <w:docGrid w:type="lines" w:linePitch="312" w:charSpace="0"/>
        </w:sectPr>
      </w:pPr>
    </w:p>
    <w:p>
      <w:pPr>
        <w:widowControl/>
        <w:spacing w:line="59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一、收入支出决算总体情况说明</w:t>
      </w:r>
    </w:p>
    <w:p>
      <w:pPr>
        <w:widowControl/>
        <w:spacing w:line="590" w:lineRule="exact"/>
        <w:ind w:firstLine="640" w:firstLineChars="200"/>
        <w:rPr>
          <w:rFonts w:hint="eastAsia" w:ascii="黑体" w:hAnsi="黑体" w:eastAsia="黑体" w:cs="黑体"/>
          <w:sz w:val="32"/>
          <w:szCs w:val="32"/>
        </w:rPr>
      </w:pPr>
      <w:r>
        <w:rPr>
          <w:rFonts w:hint="eastAsia" w:ascii="仿宋_GB2312" w:hAnsi="仿宋_GB2312" w:eastAsia="仿宋_GB2312" w:cs="仿宋_GB2312"/>
          <w:sz w:val="32"/>
          <w:szCs w:val="32"/>
          <w:lang w:eastAsia="zh-CN"/>
        </w:rPr>
        <w:t>2024</w:t>
      </w:r>
      <w:r>
        <w:rPr>
          <w:rFonts w:hint="eastAsia" w:ascii="仿宋_GB2312" w:hAnsi="仿宋_GB2312" w:eastAsia="仿宋_GB2312" w:cs="仿宋_GB2312"/>
          <w:sz w:val="32"/>
          <w:szCs w:val="32"/>
        </w:rPr>
        <w:t>年度收、支总计均为</w:t>
      </w:r>
      <w:r>
        <w:rPr>
          <w:rFonts w:hint="eastAsia" w:ascii="仿宋_GB2312" w:hAnsi="仿宋_GB2312" w:eastAsia="仿宋_GB2312" w:cs="仿宋_GB2312"/>
          <w:sz w:val="32"/>
          <w:szCs w:val="32"/>
          <w:lang w:val="en-US" w:eastAsia="zh-CN"/>
        </w:rPr>
        <w:t>3559.04</w:t>
      </w:r>
      <w:r>
        <w:rPr>
          <w:rFonts w:hint="eastAsia" w:ascii="仿宋_GB2312" w:hAnsi="仿宋_GB2312" w:eastAsia="仿宋_GB2312" w:cs="仿宋_GB2312"/>
          <w:sz w:val="32"/>
          <w:szCs w:val="32"/>
        </w:rPr>
        <w:t>万元。与上年度相比，收、支总计各增加</w:t>
      </w:r>
      <w:r>
        <w:rPr>
          <w:rFonts w:hint="eastAsia" w:ascii="仿宋_GB2312" w:hAnsi="仿宋_GB2312" w:eastAsia="仿宋_GB2312" w:cs="仿宋_GB2312"/>
          <w:sz w:val="32"/>
          <w:szCs w:val="32"/>
          <w:lang w:val="en-US" w:eastAsia="zh-CN"/>
        </w:rPr>
        <w:t>553.31</w:t>
      </w:r>
      <w:r>
        <w:rPr>
          <w:rFonts w:hint="eastAsia" w:ascii="仿宋_GB2312" w:hAnsi="仿宋_GB2312" w:eastAsia="仿宋_GB2312" w:cs="仿宋_GB2312"/>
          <w:sz w:val="32"/>
          <w:szCs w:val="32"/>
        </w:rPr>
        <w:t>万元，增长</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8.</w:t>
      </w:r>
      <w:r>
        <w:rPr>
          <w:rFonts w:hint="eastAsia" w:ascii="仿宋_GB2312" w:hAnsi="仿宋_GB2312" w:eastAsia="仿宋_GB2312" w:cs="仿宋_GB2312"/>
          <w:sz w:val="32"/>
          <w:szCs w:val="32"/>
          <w:lang w:val="en-US" w:eastAsia="zh-CN"/>
        </w:rPr>
        <w:t>33</w:t>
      </w:r>
      <w:r>
        <w:rPr>
          <w:rFonts w:hint="eastAsia" w:ascii="仿宋_GB2312" w:hAnsi="仿宋_GB2312" w:eastAsia="仿宋_GB2312" w:cs="仿宋_GB2312"/>
          <w:sz w:val="32"/>
          <w:szCs w:val="32"/>
        </w:rPr>
        <w:t>%。主要原因是</w:t>
      </w:r>
      <w:r>
        <w:rPr>
          <w:rFonts w:hint="eastAsia" w:ascii="仿宋_GB2312" w:hAnsi="仿宋_GB2312" w:eastAsia="仿宋_GB2312" w:cs="仿宋_GB2312"/>
          <w:sz w:val="32"/>
          <w:szCs w:val="32"/>
          <w:lang w:val="en-US" w:eastAsia="zh-CN"/>
        </w:rPr>
        <w:t>人员工资增加</w:t>
      </w:r>
      <w:r>
        <w:rPr>
          <w:rFonts w:hint="eastAsia" w:ascii="仿宋_GB2312" w:hAnsi="仿宋_GB2312" w:eastAsia="仿宋_GB2312" w:cs="仿宋_GB2312"/>
          <w:sz w:val="32"/>
          <w:szCs w:val="32"/>
        </w:rPr>
        <w:t>。</w:t>
      </w:r>
    </w:p>
    <w:p>
      <w:pPr>
        <w:widowControl/>
        <w:spacing w:line="59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二、收入决算情况说明</w:t>
      </w:r>
    </w:p>
    <w:p>
      <w:pPr>
        <w:widowControl/>
        <w:spacing w:line="590" w:lineRule="exact"/>
        <w:ind w:firstLine="640" w:firstLineChars="200"/>
        <w:rPr>
          <w:rFonts w:hint="eastAsia" w:ascii="黑体" w:hAnsi="黑体" w:eastAsia="黑体" w:cs="黑体"/>
          <w:sz w:val="32"/>
          <w:szCs w:val="32"/>
        </w:rPr>
      </w:pPr>
      <w:r>
        <w:rPr>
          <w:rFonts w:hint="eastAsia" w:ascii="仿宋_GB2312" w:hAnsi="仿宋_GB2312" w:eastAsia="仿宋_GB2312" w:cs="仿宋_GB2312"/>
          <w:sz w:val="32"/>
          <w:szCs w:val="32"/>
          <w:lang w:eastAsia="zh-CN"/>
        </w:rPr>
        <w:t>2024</w:t>
      </w:r>
      <w:r>
        <w:rPr>
          <w:rFonts w:hint="eastAsia" w:ascii="仿宋_GB2312" w:hAnsi="仿宋_GB2312" w:eastAsia="仿宋_GB2312" w:cs="仿宋_GB2312"/>
          <w:sz w:val="32"/>
          <w:szCs w:val="32"/>
        </w:rPr>
        <w:t>年度收入合计</w:t>
      </w:r>
      <w:r>
        <w:rPr>
          <w:rFonts w:hint="eastAsia" w:ascii="仿宋_GB2312" w:hAnsi="仿宋_GB2312" w:eastAsia="仿宋_GB2312" w:cs="仿宋_GB2312"/>
          <w:sz w:val="32"/>
          <w:szCs w:val="32"/>
          <w:lang w:val="en-US" w:eastAsia="zh-CN"/>
        </w:rPr>
        <w:t>3559.04</w:t>
      </w:r>
      <w:r>
        <w:rPr>
          <w:rFonts w:hint="eastAsia" w:ascii="仿宋_GB2312" w:hAnsi="仿宋_GB2312" w:eastAsia="仿宋_GB2312" w:cs="仿宋_GB2312"/>
          <w:sz w:val="32"/>
          <w:szCs w:val="32"/>
        </w:rPr>
        <w:t>万元，其中：财政拨款收入</w:t>
      </w:r>
      <w:r>
        <w:rPr>
          <w:rFonts w:hint="eastAsia" w:ascii="仿宋_GB2312" w:hAnsi="仿宋_GB2312" w:eastAsia="仿宋_GB2312" w:cs="仿宋_GB2312"/>
          <w:sz w:val="32"/>
          <w:szCs w:val="32"/>
          <w:lang w:eastAsia="zh-CN"/>
        </w:rPr>
        <w:t>3559.04</w:t>
      </w:r>
      <w:r>
        <w:rPr>
          <w:rFonts w:hint="eastAsia" w:ascii="仿宋_GB2312" w:hAnsi="仿宋_GB2312" w:eastAsia="仿宋_GB2312" w:cs="仿宋_GB2312"/>
          <w:sz w:val="32"/>
          <w:szCs w:val="32"/>
        </w:rPr>
        <w:t>万元，占100.00%；上级补助收入0.00万元，占0.00%；事业收入0.00万元，占0.00%；经营收入0.00万元，占0.00%；附属单位上缴收入0.00万元，占万元，占0.00%。</w:t>
      </w:r>
    </w:p>
    <w:p>
      <w:pPr>
        <w:widowControl/>
        <w:spacing w:line="59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三、支出决算情况说明</w:t>
      </w:r>
    </w:p>
    <w:p>
      <w:pPr>
        <w:widowControl/>
        <w:spacing w:line="59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2024</w:t>
      </w:r>
      <w:r>
        <w:rPr>
          <w:rFonts w:hint="eastAsia" w:ascii="仿宋_GB2312" w:hAnsi="仿宋_GB2312" w:eastAsia="仿宋_GB2312" w:cs="仿宋_GB2312"/>
          <w:sz w:val="32"/>
          <w:szCs w:val="32"/>
        </w:rPr>
        <w:t>年度支出合计</w:t>
      </w:r>
      <w:r>
        <w:rPr>
          <w:rFonts w:hint="eastAsia" w:ascii="仿宋_GB2312" w:hAnsi="仿宋_GB2312" w:eastAsia="仿宋_GB2312" w:cs="仿宋_GB2312"/>
          <w:sz w:val="32"/>
          <w:szCs w:val="32"/>
          <w:lang w:eastAsia="zh-CN"/>
        </w:rPr>
        <w:t>3559.04</w:t>
      </w:r>
      <w:r>
        <w:rPr>
          <w:rFonts w:hint="eastAsia" w:ascii="仿宋_GB2312" w:hAnsi="仿宋_GB2312" w:eastAsia="仿宋_GB2312" w:cs="仿宋_GB2312"/>
          <w:sz w:val="32"/>
          <w:szCs w:val="32"/>
        </w:rPr>
        <w:t>万元，其中：基本支出</w:t>
      </w:r>
      <w:r>
        <w:rPr>
          <w:rFonts w:hint="eastAsia" w:ascii="仿宋_GB2312" w:hAnsi="仿宋_GB2312" w:eastAsia="仿宋_GB2312" w:cs="仿宋_GB2312"/>
          <w:sz w:val="32"/>
          <w:szCs w:val="32"/>
          <w:lang w:val="en-US" w:eastAsia="zh-CN"/>
        </w:rPr>
        <w:t>3011.47</w:t>
      </w:r>
      <w:r>
        <w:rPr>
          <w:rFonts w:hint="eastAsia" w:ascii="仿宋_GB2312" w:hAnsi="仿宋_GB2312" w:eastAsia="仿宋_GB2312" w:cs="仿宋_GB2312"/>
          <w:sz w:val="32"/>
          <w:szCs w:val="32"/>
        </w:rPr>
        <w:t>万元，占8</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.6</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；项目支出</w:t>
      </w:r>
      <w:r>
        <w:rPr>
          <w:rFonts w:hint="eastAsia" w:ascii="仿宋_GB2312" w:hAnsi="仿宋_GB2312" w:eastAsia="仿宋_GB2312" w:cs="仿宋_GB2312"/>
          <w:sz w:val="32"/>
          <w:szCs w:val="32"/>
          <w:lang w:val="en-US" w:eastAsia="zh-CN"/>
        </w:rPr>
        <w:t>547.56</w:t>
      </w:r>
      <w:r>
        <w:rPr>
          <w:rFonts w:hint="eastAsia" w:ascii="仿宋_GB2312" w:hAnsi="仿宋_GB2312" w:eastAsia="仿宋_GB2312" w:cs="仿宋_GB2312"/>
          <w:sz w:val="32"/>
          <w:szCs w:val="32"/>
        </w:rPr>
        <w:t>万元，占1</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；上缴上级支出0.00万元，占0.00</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；经营支出0.00万元，占0.00</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；对附属单位补助支出0.00万元，占0.00</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w:t>
      </w:r>
    </w:p>
    <w:p>
      <w:pPr>
        <w:widowControl/>
        <w:spacing w:line="59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四、财政拨款收入支出决算总体情况说明</w:t>
      </w:r>
    </w:p>
    <w:p>
      <w:pPr>
        <w:widowControl/>
        <w:spacing w:line="59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2024</w:t>
      </w:r>
      <w:r>
        <w:rPr>
          <w:rFonts w:hint="eastAsia" w:ascii="仿宋_GB2312" w:hAnsi="仿宋_GB2312" w:eastAsia="仿宋_GB2312" w:cs="仿宋_GB2312"/>
          <w:sz w:val="32"/>
          <w:szCs w:val="32"/>
        </w:rPr>
        <w:t>年度财政拨款收、支总计均为</w:t>
      </w:r>
      <w:r>
        <w:rPr>
          <w:rFonts w:hint="eastAsia" w:ascii="仿宋_GB2312" w:hAnsi="仿宋_GB2312" w:eastAsia="仿宋_GB2312" w:cs="仿宋_GB2312"/>
          <w:sz w:val="32"/>
          <w:szCs w:val="32"/>
          <w:lang w:eastAsia="zh-CN"/>
        </w:rPr>
        <w:t>3559.04</w:t>
      </w:r>
      <w:r>
        <w:rPr>
          <w:rFonts w:hint="eastAsia" w:ascii="仿宋_GB2312" w:hAnsi="仿宋_GB2312" w:eastAsia="仿宋_GB2312" w:cs="仿宋_GB2312"/>
          <w:sz w:val="32"/>
          <w:szCs w:val="32"/>
        </w:rPr>
        <w:t>万元。与上年度相比，财政拨款收、支总计各增加</w:t>
      </w:r>
      <w:r>
        <w:rPr>
          <w:rFonts w:hint="eastAsia" w:ascii="仿宋_GB2312" w:hAnsi="仿宋_GB2312" w:eastAsia="仿宋_GB2312" w:cs="仿宋_GB2312"/>
          <w:sz w:val="32"/>
          <w:szCs w:val="32"/>
          <w:lang w:val="en-US" w:eastAsia="zh-CN"/>
        </w:rPr>
        <w:t>553.31</w:t>
      </w:r>
      <w:r>
        <w:rPr>
          <w:rFonts w:hint="eastAsia" w:ascii="仿宋_GB2312" w:hAnsi="仿宋_GB2312" w:eastAsia="仿宋_GB2312" w:cs="仿宋_GB2312"/>
          <w:sz w:val="32"/>
          <w:szCs w:val="32"/>
        </w:rPr>
        <w:t>万元，增长</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8.</w:t>
      </w:r>
      <w:r>
        <w:rPr>
          <w:rFonts w:hint="eastAsia" w:ascii="仿宋_GB2312" w:hAnsi="仿宋_GB2312" w:eastAsia="仿宋_GB2312" w:cs="仿宋_GB2312"/>
          <w:sz w:val="32"/>
          <w:szCs w:val="32"/>
          <w:lang w:val="en-US" w:eastAsia="zh-CN"/>
        </w:rPr>
        <w:t>33</w:t>
      </w:r>
      <w:r>
        <w:rPr>
          <w:rFonts w:hint="eastAsia" w:ascii="仿宋_GB2312" w:hAnsi="仿宋_GB2312" w:eastAsia="仿宋_GB2312" w:cs="仿宋_GB2312"/>
          <w:sz w:val="32"/>
          <w:szCs w:val="32"/>
        </w:rPr>
        <w:t>%。主要原因是</w:t>
      </w:r>
      <w:r>
        <w:rPr>
          <w:rFonts w:hint="eastAsia" w:ascii="仿宋_GB2312" w:hAnsi="仿宋_GB2312" w:eastAsia="仿宋_GB2312" w:cs="仿宋_GB2312"/>
          <w:sz w:val="32"/>
          <w:szCs w:val="32"/>
          <w:lang w:val="en-US" w:eastAsia="zh-CN"/>
        </w:rPr>
        <w:t>人员工资增加</w:t>
      </w:r>
      <w:r>
        <w:rPr>
          <w:rFonts w:hint="eastAsia" w:ascii="仿宋_GB2312" w:hAnsi="仿宋_GB2312" w:eastAsia="仿宋_GB2312" w:cs="仿宋_GB2312"/>
          <w:sz w:val="32"/>
          <w:szCs w:val="32"/>
        </w:rPr>
        <w:t>。</w:t>
      </w:r>
    </w:p>
    <w:p>
      <w:pPr>
        <w:widowControl/>
        <w:spacing w:line="59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五、一般公共预算财政拨款支出决算情况说明</w:t>
      </w:r>
    </w:p>
    <w:p>
      <w:pPr>
        <w:widowControl/>
        <w:spacing w:line="590" w:lineRule="exact"/>
        <w:ind w:firstLine="643" w:firstLineChars="200"/>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（一）总体情况。</w:t>
      </w:r>
    </w:p>
    <w:p>
      <w:pPr>
        <w:widowControl/>
        <w:spacing w:line="59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2024</w:t>
      </w:r>
      <w:r>
        <w:rPr>
          <w:rFonts w:hint="eastAsia" w:ascii="仿宋_GB2312" w:hAnsi="仿宋_GB2312" w:eastAsia="仿宋_GB2312" w:cs="仿宋_GB2312"/>
          <w:sz w:val="32"/>
          <w:szCs w:val="32"/>
        </w:rPr>
        <w:t>年度一般公共预算财政拨款支出</w:t>
      </w:r>
      <w:r>
        <w:rPr>
          <w:rFonts w:hint="eastAsia" w:ascii="仿宋_GB2312" w:hAnsi="仿宋_GB2312" w:eastAsia="仿宋_GB2312" w:cs="仿宋_GB2312"/>
          <w:sz w:val="32"/>
          <w:szCs w:val="32"/>
          <w:lang w:eastAsia="zh-CN"/>
        </w:rPr>
        <w:t>3559.04</w:t>
      </w:r>
      <w:r>
        <w:rPr>
          <w:rFonts w:hint="eastAsia" w:ascii="仿宋_GB2312" w:hAnsi="仿宋_GB2312" w:eastAsia="仿宋_GB2312" w:cs="仿宋_GB2312"/>
          <w:sz w:val="32"/>
          <w:szCs w:val="32"/>
        </w:rPr>
        <w:t>万元，占支出合计的100.00</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。与上年度相比，一般公共预算财政拨款支出增加</w:t>
      </w:r>
      <w:r>
        <w:rPr>
          <w:rFonts w:hint="eastAsia" w:ascii="仿宋_GB2312" w:hAnsi="仿宋_GB2312" w:eastAsia="仿宋_GB2312" w:cs="仿宋_GB2312"/>
          <w:sz w:val="32"/>
          <w:szCs w:val="32"/>
          <w:lang w:val="en-US" w:eastAsia="zh-CN"/>
        </w:rPr>
        <w:t>553.31</w:t>
      </w:r>
      <w:r>
        <w:rPr>
          <w:rFonts w:hint="eastAsia" w:ascii="仿宋_GB2312" w:hAnsi="仿宋_GB2312" w:eastAsia="仿宋_GB2312" w:cs="仿宋_GB2312"/>
          <w:sz w:val="32"/>
          <w:szCs w:val="32"/>
        </w:rPr>
        <w:t>万元，增长</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8.</w:t>
      </w:r>
      <w:r>
        <w:rPr>
          <w:rFonts w:hint="eastAsia" w:ascii="仿宋_GB2312" w:hAnsi="仿宋_GB2312" w:eastAsia="仿宋_GB2312" w:cs="仿宋_GB2312"/>
          <w:sz w:val="32"/>
          <w:szCs w:val="32"/>
          <w:lang w:val="en-US" w:eastAsia="zh-CN"/>
        </w:rPr>
        <w:t>33</w:t>
      </w:r>
      <w:r>
        <w:rPr>
          <w:rFonts w:hint="eastAsia" w:ascii="仿宋_GB2312" w:hAnsi="仿宋_GB2312" w:eastAsia="仿宋_GB2312" w:cs="仿宋_GB2312"/>
          <w:sz w:val="32"/>
          <w:szCs w:val="32"/>
        </w:rPr>
        <w:t>%。主要原因是</w:t>
      </w:r>
      <w:r>
        <w:rPr>
          <w:rFonts w:hint="eastAsia" w:ascii="仿宋_GB2312" w:hAnsi="仿宋_GB2312" w:eastAsia="仿宋_GB2312" w:cs="仿宋_GB2312"/>
          <w:sz w:val="32"/>
          <w:szCs w:val="32"/>
          <w:lang w:val="en-US" w:eastAsia="zh-CN"/>
        </w:rPr>
        <w:t>人员工资增加</w:t>
      </w:r>
      <w:r>
        <w:rPr>
          <w:rFonts w:hint="eastAsia" w:ascii="仿宋_GB2312" w:hAnsi="仿宋_GB2312" w:eastAsia="仿宋_GB2312" w:cs="仿宋_GB2312"/>
          <w:sz w:val="32"/>
          <w:szCs w:val="32"/>
        </w:rPr>
        <w:t>。</w:t>
      </w:r>
    </w:p>
    <w:p>
      <w:pPr>
        <w:widowControl/>
        <w:spacing w:line="590" w:lineRule="exact"/>
        <w:ind w:firstLine="643" w:firstLineChars="200"/>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（二）结构情况。</w:t>
      </w:r>
    </w:p>
    <w:p>
      <w:pPr>
        <w:widowControl/>
        <w:spacing w:line="59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2024</w:t>
      </w:r>
      <w:r>
        <w:rPr>
          <w:rFonts w:hint="eastAsia" w:ascii="仿宋_GB2312" w:hAnsi="仿宋_GB2312" w:eastAsia="仿宋_GB2312" w:cs="仿宋_GB2312"/>
          <w:sz w:val="32"/>
          <w:szCs w:val="32"/>
        </w:rPr>
        <w:t>年度一般公共预算财政拨款支出</w:t>
      </w:r>
      <w:r>
        <w:rPr>
          <w:rFonts w:hint="eastAsia" w:ascii="仿宋_GB2312" w:hAnsi="仿宋_GB2312" w:eastAsia="仿宋_GB2312" w:cs="仿宋_GB2312"/>
          <w:sz w:val="32"/>
          <w:szCs w:val="32"/>
          <w:lang w:eastAsia="zh-CN"/>
        </w:rPr>
        <w:t>3559.04</w:t>
      </w:r>
      <w:r>
        <w:rPr>
          <w:rFonts w:hint="eastAsia" w:ascii="仿宋_GB2312" w:hAnsi="仿宋_GB2312" w:eastAsia="仿宋_GB2312" w:cs="仿宋_GB2312"/>
          <w:sz w:val="32"/>
          <w:szCs w:val="32"/>
        </w:rPr>
        <w:t>万元，主要用于以下方面：一般公共服务（类）支出</w:t>
      </w:r>
      <w:r>
        <w:rPr>
          <w:rFonts w:hint="eastAsia" w:ascii="仿宋_GB2312" w:hAnsi="仿宋_GB2312" w:eastAsia="仿宋_GB2312" w:cs="仿宋_GB2312"/>
          <w:sz w:val="32"/>
          <w:szCs w:val="32"/>
          <w:lang w:val="en-US" w:eastAsia="zh-CN"/>
        </w:rPr>
        <w:t>2131.10</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59.88</w:t>
      </w:r>
      <w:r>
        <w:rPr>
          <w:rFonts w:hint="eastAsia" w:ascii="仿宋_GB2312" w:hAnsi="仿宋_GB2312" w:eastAsia="仿宋_GB2312" w:cs="仿宋_GB2312"/>
          <w:sz w:val="32"/>
          <w:szCs w:val="32"/>
        </w:rPr>
        <w:t>%；社会保障和就业支出</w:t>
      </w:r>
      <w:r>
        <w:rPr>
          <w:rFonts w:hint="eastAsia" w:ascii="仿宋_GB2312" w:hAnsi="仿宋_GB2312" w:eastAsia="仿宋_GB2312" w:cs="仿宋_GB2312"/>
          <w:sz w:val="32"/>
          <w:szCs w:val="32"/>
          <w:lang w:val="en-US" w:eastAsia="zh-CN"/>
        </w:rPr>
        <w:t>1227.34</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34.49</w:t>
      </w:r>
      <w:r>
        <w:rPr>
          <w:rFonts w:hint="eastAsia" w:ascii="仿宋_GB2312" w:hAnsi="仿宋_GB2312" w:eastAsia="仿宋_GB2312" w:cs="仿宋_GB2312"/>
          <w:sz w:val="32"/>
          <w:szCs w:val="32"/>
        </w:rPr>
        <w:t>%；卫生健康支出</w:t>
      </w:r>
      <w:r>
        <w:rPr>
          <w:rFonts w:hint="eastAsia" w:ascii="仿宋_GB2312" w:hAnsi="仿宋_GB2312" w:eastAsia="仿宋_GB2312" w:cs="仿宋_GB2312"/>
          <w:sz w:val="32"/>
          <w:szCs w:val="32"/>
          <w:lang w:val="en-US" w:eastAsia="zh-CN"/>
        </w:rPr>
        <w:t>107.53</w:t>
      </w:r>
      <w:r>
        <w:rPr>
          <w:rFonts w:hint="eastAsia" w:ascii="仿宋_GB2312" w:hAnsi="仿宋_GB2312" w:eastAsia="仿宋_GB2312" w:cs="仿宋_GB2312"/>
          <w:sz w:val="32"/>
          <w:szCs w:val="32"/>
          <w:lang w:eastAsia="zh-CN"/>
        </w:rPr>
        <w:t>万元，占</w:t>
      </w:r>
      <w:r>
        <w:rPr>
          <w:rFonts w:hint="eastAsia" w:ascii="仿宋_GB2312" w:hAnsi="仿宋_GB2312" w:eastAsia="仿宋_GB2312" w:cs="仿宋_GB2312"/>
          <w:sz w:val="32"/>
          <w:szCs w:val="32"/>
          <w:lang w:val="en-US" w:eastAsia="zh-CN"/>
        </w:rPr>
        <w:t>3.02%；</w:t>
      </w:r>
      <w:r>
        <w:rPr>
          <w:rFonts w:hint="eastAsia" w:ascii="仿宋_GB2312" w:hAnsi="仿宋_GB2312" w:eastAsia="仿宋_GB2312" w:cs="仿宋_GB2312"/>
          <w:sz w:val="32"/>
          <w:szCs w:val="32"/>
        </w:rPr>
        <w:t>农林水支出</w:t>
      </w:r>
      <w:r>
        <w:rPr>
          <w:rFonts w:hint="eastAsia" w:ascii="仿宋_GB2312" w:hAnsi="仿宋_GB2312" w:eastAsia="仿宋_GB2312" w:cs="仿宋_GB2312"/>
          <w:sz w:val="32"/>
          <w:szCs w:val="32"/>
          <w:lang w:val="en-US" w:eastAsia="zh-CN"/>
        </w:rPr>
        <w:t>0.51万元，占0.01%；住房保障支出92.56万元，占2.6%</w:t>
      </w:r>
      <w:r>
        <w:rPr>
          <w:rFonts w:hint="eastAsia" w:ascii="仿宋_GB2312" w:hAnsi="仿宋_GB2312" w:eastAsia="仿宋_GB2312" w:cs="仿宋_GB2312"/>
          <w:sz w:val="32"/>
          <w:szCs w:val="32"/>
        </w:rPr>
        <w:t>。</w:t>
      </w:r>
    </w:p>
    <w:p>
      <w:pPr>
        <w:widowControl/>
        <w:spacing w:line="590" w:lineRule="exact"/>
        <w:ind w:firstLine="643" w:firstLineChars="200"/>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（三）具体情况。</w:t>
      </w:r>
    </w:p>
    <w:p>
      <w:pPr>
        <w:widowControl/>
        <w:spacing w:line="59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2024</w:t>
      </w:r>
      <w:r>
        <w:rPr>
          <w:rFonts w:hint="eastAsia" w:ascii="仿宋_GB2312" w:hAnsi="仿宋_GB2312" w:eastAsia="仿宋_GB2312" w:cs="仿宋_GB2312"/>
          <w:sz w:val="32"/>
          <w:szCs w:val="32"/>
        </w:rPr>
        <w:t>年度一般公共预算财政拨款支出年初预算为2638.11万元，支出决算为</w:t>
      </w:r>
      <w:r>
        <w:rPr>
          <w:rFonts w:hint="eastAsia" w:ascii="仿宋_GB2312" w:hAnsi="仿宋_GB2312" w:eastAsia="仿宋_GB2312" w:cs="仿宋_GB2312"/>
          <w:sz w:val="32"/>
          <w:szCs w:val="32"/>
          <w:lang w:eastAsia="zh-CN"/>
        </w:rPr>
        <w:t>3559.04</w:t>
      </w:r>
      <w:r>
        <w:rPr>
          <w:rFonts w:hint="eastAsia" w:ascii="仿宋_GB2312" w:hAnsi="仿宋_GB2312" w:eastAsia="仿宋_GB2312" w:cs="仿宋_GB2312"/>
          <w:sz w:val="32"/>
          <w:szCs w:val="32"/>
        </w:rPr>
        <w:t>万元，完成年初预算的114.01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。其中：</w:t>
      </w:r>
    </w:p>
    <w:p>
      <w:pPr>
        <w:widowControl/>
        <w:numPr>
          <w:ilvl w:val="0"/>
          <w:numId w:val="2"/>
        </w:numPr>
        <w:spacing w:line="59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一般公共服务支出（类）政协事务（款）行政运行（项）。</w:t>
      </w:r>
      <w:r>
        <w:rPr>
          <w:rFonts w:hint="eastAsia" w:ascii="仿宋_GB2312" w:hAnsi="仿宋_GB2312" w:eastAsia="仿宋_GB2312" w:cs="仿宋_GB2312"/>
          <w:sz w:val="32"/>
          <w:szCs w:val="32"/>
        </w:rPr>
        <w:t>年初预算为</w:t>
      </w:r>
      <w:r>
        <w:rPr>
          <w:rFonts w:hint="eastAsia" w:ascii="仿宋_GB2312" w:hAnsi="仿宋_GB2312" w:eastAsia="仿宋_GB2312" w:cs="仿宋_GB2312"/>
          <w:sz w:val="32"/>
          <w:szCs w:val="32"/>
          <w:lang w:val="en-US" w:eastAsia="zh-CN"/>
        </w:rPr>
        <w:t>1202.80</w:t>
      </w:r>
      <w:r>
        <w:rPr>
          <w:rFonts w:hint="eastAsia" w:ascii="仿宋_GB2312" w:hAnsi="仿宋_GB2312" w:eastAsia="仿宋_GB2312" w:cs="仿宋_GB2312"/>
          <w:sz w:val="32"/>
          <w:szCs w:val="32"/>
        </w:rPr>
        <w:t>万元，支出决算为</w:t>
      </w:r>
      <w:r>
        <w:rPr>
          <w:rFonts w:hint="eastAsia" w:ascii="仿宋_GB2312" w:hAnsi="仿宋_GB2312" w:eastAsia="仿宋_GB2312" w:cs="仿宋_GB2312"/>
          <w:sz w:val="32"/>
          <w:szCs w:val="32"/>
          <w:lang w:val="en-US" w:eastAsia="zh-CN"/>
        </w:rPr>
        <w:t>1584.04</w:t>
      </w:r>
      <w:r>
        <w:rPr>
          <w:rFonts w:hint="eastAsia" w:ascii="仿宋_GB2312" w:hAnsi="仿宋_GB2312" w:eastAsia="仿宋_GB2312" w:cs="仿宋_GB2312"/>
          <w:sz w:val="32"/>
          <w:szCs w:val="32"/>
        </w:rPr>
        <w:t>万元，完成年初预算的</w:t>
      </w:r>
      <w:r>
        <w:rPr>
          <w:rFonts w:hint="eastAsia" w:ascii="仿宋_GB2312" w:hAnsi="仿宋_GB2312" w:eastAsia="仿宋_GB2312" w:cs="仿宋_GB2312"/>
          <w:sz w:val="32"/>
          <w:szCs w:val="32"/>
          <w:lang w:val="en-US" w:eastAsia="zh-CN"/>
        </w:rPr>
        <w:t>131.70</w:t>
      </w:r>
      <w:r>
        <w:rPr>
          <w:rFonts w:hint="eastAsia" w:ascii="仿宋_GB2312" w:hAnsi="仿宋_GB2312" w:eastAsia="仿宋_GB2312" w:cs="仿宋_GB2312"/>
          <w:sz w:val="32"/>
          <w:szCs w:val="32"/>
        </w:rPr>
        <w:t>%。决算数与年初预算数存在差异的主要原因是</w:t>
      </w:r>
      <w:r>
        <w:rPr>
          <w:rFonts w:hint="eastAsia" w:ascii="仿宋_GB2312" w:hAnsi="仿宋_GB2312" w:eastAsia="仿宋_GB2312" w:cs="仿宋_GB2312"/>
          <w:sz w:val="32"/>
          <w:szCs w:val="32"/>
          <w:lang w:eastAsia="zh-CN"/>
        </w:rPr>
        <w:t>在职及退休人员</w:t>
      </w:r>
      <w:r>
        <w:rPr>
          <w:rFonts w:hint="eastAsia" w:ascii="仿宋_GB2312" w:hAnsi="仿宋_GB2312" w:eastAsia="仿宋_GB2312" w:cs="仿宋_GB2312"/>
          <w:sz w:val="32"/>
          <w:szCs w:val="32"/>
          <w:lang w:val="en-US" w:eastAsia="zh-CN"/>
        </w:rPr>
        <w:t>工资</w:t>
      </w:r>
      <w:r>
        <w:rPr>
          <w:rFonts w:hint="eastAsia" w:ascii="仿宋_GB2312" w:hAnsi="仿宋_GB2312" w:eastAsia="仿宋_GB2312" w:cs="仿宋_GB2312"/>
          <w:sz w:val="32"/>
          <w:szCs w:val="32"/>
          <w:lang w:eastAsia="zh-CN"/>
        </w:rPr>
        <w:t>增加</w:t>
      </w:r>
      <w:r>
        <w:rPr>
          <w:rFonts w:hint="eastAsia" w:ascii="仿宋_GB2312" w:hAnsi="仿宋_GB2312" w:eastAsia="仿宋_GB2312" w:cs="仿宋_GB2312"/>
          <w:sz w:val="32"/>
          <w:szCs w:val="32"/>
          <w:lang w:val="en-US" w:eastAsia="zh-CN"/>
        </w:rPr>
        <w:t>，人员经费增加</w:t>
      </w:r>
      <w:r>
        <w:rPr>
          <w:rFonts w:hint="eastAsia" w:ascii="仿宋_GB2312" w:hAnsi="仿宋_GB2312" w:eastAsia="仿宋_GB2312" w:cs="仿宋_GB2312"/>
          <w:sz w:val="32"/>
          <w:szCs w:val="32"/>
        </w:rPr>
        <w:t>。</w:t>
      </w:r>
    </w:p>
    <w:p>
      <w:pPr>
        <w:widowControl/>
        <w:numPr>
          <w:ilvl w:val="0"/>
          <w:numId w:val="2"/>
        </w:numPr>
        <w:spacing w:line="590" w:lineRule="exact"/>
        <w:ind w:left="0" w:leftChars="0"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一般公共服务支出（类）政协事务（款）一般行政管理事务（项）。</w:t>
      </w:r>
      <w:r>
        <w:rPr>
          <w:rFonts w:hint="eastAsia" w:ascii="仿宋_GB2312" w:hAnsi="仿宋_GB2312" w:eastAsia="仿宋_GB2312" w:cs="仿宋_GB2312"/>
          <w:sz w:val="32"/>
          <w:szCs w:val="32"/>
        </w:rPr>
        <w:t>年初预算为</w:t>
      </w:r>
      <w:r>
        <w:rPr>
          <w:rFonts w:hint="eastAsia" w:ascii="仿宋_GB2312" w:hAnsi="仿宋_GB2312" w:eastAsia="仿宋_GB2312" w:cs="仿宋_GB2312"/>
          <w:sz w:val="32"/>
          <w:szCs w:val="32"/>
          <w:lang w:val="en-US" w:eastAsia="zh-CN"/>
        </w:rPr>
        <w:t>190</w:t>
      </w:r>
      <w:r>
        <w:rPr>
          <w:rFonts w:hint="eastAsia" w:ascii="仿宋_GB2312" w:hAnsi="仿宋_GB2312" w:eastAsia="仿宋_GB2312" w:cs="仿宋_GB2312"/>
          <w:sz w:val="32"/>
          <w:szCs w:val="32"/>
        </w:rPr>
        <w:t>万元，支出决算为</w:t>
      </w:r>
      <w:r>
        <w:rPr>
          <w:rFonts w:hint="eastAsia" w:ascii="仿宋_GB2312" w:hAnsi="仿宋_GB2312" w:eastAsia="仿宋_GB2312" w:cs="仿宋_GB2312"/>
          <w:sz w:val="32"/>
          <w:szCs w:val="32"/>
          <w:lang w:val="en-US" w:eastAsia="zh-CN"/>
        </w:rPr>
        <w:t>303.89</w:t>
      </w:r>
      <w:r>
        <w:rPr>
          <w:rFonts w:hint="eastAsia" w:ascii="仿宋_GB2312" w:hAnsi="仿宋_GB2312" w:eastAsia="仿宋_GB2312" w:cs="仿宋_GB2312"/>
          <w:sz w:val="32"/>
          <w:szCs w:val="32"/>
        </w:rPr>
        <w:t>万元，完成年初预算的</w:t>
      </w:r>
      <w:r>
        <w:rPr>
          <w:rFonts w:hint="eastAsia" w:ascii="仿宋_GB2312" w:hAnsi="仿宋_GB2312" w:eastAsia="仿宋_GB2312" w:cs="仿宋_GB2312"/>
          <w:sz w:val="32"/>
          <w:szCs w:val="32"/>
          <w:lang w:val="en-US" w:eastAsia="zh-CN"/>
        </w:rPr>
        <w:t>159.94</w:t>
      </w:r>
      <w:r>
        <w:rPr>
          <w:rFonts w:hint="eastAsia" w:ascii="仿宋_GB2312" w:hAnsi="仿宋_GB2312" w:eastAsia="仿宋_GB2312" w:cs="仿宋_GB2312"/>
          <w:sz w:val="32"/>
          <w:szCs w:val="32"/>
        </w:rPr>
        <w:t>%。决算数与年初预算数存在差异的主要原因是</w:t>
      </w:r>
      <w:r>
        <w:rPr>
          <w:rFonts w:hint="eastAsia" w:ascii="仿宋_GB2312" w:hAnsi="仿宋_GB2312" w:eastAsia="仿宋_GB2312" w:cs="仿宋_GB2312"/>
          <w:sz w:val="32"/>
          <w:szCs w:val="32"/>
          <w:lang w:val="en-US" w:eastAsia="zh-CN"/>
        </w:rPr>
        <w:t>业务增多，年中追加项目预算</w:t>
      </w:r>
      <w:r>
        <w:rPr>
          <w:rFonts w:hint="eastAsia" w:ascii="仿宋_GB2312" w:hAnsi="仿宋_GB2312" w:eastAsia="仿宋_GB2312" w:cs="仿宋_GB2312"/>
          <w:sz w:val="32"/>
          <w:szCs w:val="32"/>
        </w:rPr>
        <w:t>。</w:t>
      </w:r>
    </w:p>
    <w:p>
      <w:pPr>
        <w:widowControl/>
        <w:numPr>
          <w:ilvl w:val="0"/>
          <w:numId w:val="2"/>
        </w:numPr>
        <w:spacing w:line="590" w:lineRule="exact"/>
        <w:ind w:left="0" w:leftChars="0"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一般公共服务支出（类）政协事务（款）政协会议（项）。</w:t>
      </w:r>
      <w:r>
        <w:rPr>
          <w:rFonts w:hint="eastAsia" w:ascii="仿宋_GB2312" w:hAnsi="仿宋_GB2312" w:eastAsia="仿宋_GB2312" w:cs="仿宋_GB2312"/>
          <w:sz w:val="32"/>
          <w:szCs w:val="32"/>
        </w:rPr>
        <w:t>年初预算为</w:t>
      </w:r>
      <w:r>
        <w:rPr>
          <w:rFonts w:hint="eastAsia" w:ascii="仿宋_GB2312" w:hAnsi="仿宋_GB2312" w:eastAsia="仿宋_GB2312" w:cs="仿宋_GB2312"/>
          <w:sz w:val="32"/>
          <w:szCs w:val="32"/>
          <w:lang w:val="en-US" w:eastAsia="zh-CN"/>
        </w:rPr>
        <w:t>160</w:t>
      </w:r>
      <w:r>
        <w:rPr>
          <w:rFonts w:hint="eastAsia" w:ascii="仿宋_GB2312" w:hAnsi="仿宋_GB2312" w:eastAsia="仿宋_GB2312" w:cs="仿宋_GB2312"/>
          <w:sz w:val="32"/>
          <w:szCs w:val="32"/>
        </w:rPr>
        <w:t>万元，支出决算为</w:t>
      </w:r>
      <w:r>
        <w:rPr>
          <w:rFonts w:hint="eastAsia" w:ascii="仿宋_GB2312" w:hAnsi="仿宋_GB2312" w:eastAsia="仿宋_GB2312" w:cs="仿宋_GB2312"/>
          <w:sz w:val="32"/>
          <w:szCs w:val="32"/>
          <w:lang w:val="en-US" w:eastAsia="zh-CN"/>
        </w:rPr>
        <w:t>160</w:t>
      </w:r>
      <w:r>
        <w:rPr>
          <w:rFonts w:hint="eastAsia" w:ascii="仿宋_GB2312" w:hAnsi="仿宋_GB2312" w:eastAsia="仿宋_GB2312" w:cs="仿宋_GB2312"/>
          <w:sz w:val="32"/>
          <w:szCs w:val="32"/>
        </w:rPr>
        <w:t>万元，完成年初预算的</w:t>
      </w:r>
      <w:r>
        <w:rPr>
          <w:rFonts w:hint="eastAsia" w:ascii="仿宋_GB2312" w:hAnsi="仿宋_GB2312" w:eastAsia="仿宋_GB2312" w:cs="仿宋_GB2312"/>
          <w:sz w:val="32"/>
          <w:szCs w:val="32"/>
          <w:lang w:val="en-US" w:eastAsia="zh-CN"/>
        </w:rPr>
        <w:t>100</w:t>
      </w:r>
      <w:r>
        <w:rPr>
          <w:rFonts w:hint="eastAsia" w:ascii="仿宋_GB2312" w:hAnsi="仿宋_GB2312" w:eastAsia="仿宋_GB2312" w:cs="仿宋_GB2312"/>
          <w:sz w:val="32"/>
          <w:szCs w:val="32"/>
        </w:rPr>
        <w:t>%。决算数与年初预算数</w:t>
      </w:r>
      <w:r>
        <w:rPr>
          <w:rFonts w:hint="eastAsia" w:ascii="仿宋_GB2312" w:hAnsi="仿宋_GB2312" w:eastAsia="仿宋_GB2312" w:cs="仿宋_GB2312"/>
          <w:sz w:val="32"/>
          <w:szCs w:val="32"/>
          <w:lang w:val="en-US" w:eastAsia="zh-CN"/>
        </w:rPr>
        <w:t>不</w:t>
      </w:r>
      <w:r>
        <w:rPr>
          <w:rFonts w:hint="eastAsia" w:ascii="仿宋_GB2312" w:hAnsi="仿宋_GB2312" w:eastAsia="仿宋_GB2312" w:cs="仿宋_GB2312"/>
          <w:sz w:val="32"/>
          <w:szCs w:val="32"/>
        </w:rPr>
        <w:t>存在差异</w:t>
      </w:r>
      <w:r>
        <w:rPr>
          <w:rFonts w:hint="eastAsia" w:ascii="仿宋_GB2312" w:hAnsi="仿宋_GB2312" w:eastAsia="仿宋_GB2312" w:cs="仿宋_GB2312"/>
          <w:sz w:val="32"/>
          <w:szCs w:val="32"/>
          <w:lang w:eastAsia="zh-CN"/>
        </w:rPr>
        <w:t>。</w:t>
      </w:r>
    </w:p>
    <w:p>
      <w:pPr>
        <w:widowControl/>
        <w:numPr>
          <w:ilvl w:val="0"/>
          <w:numId w:val="2"/>
        </w:numPr>
        <w:spacing w:line="590" w:lineRule="exact"/>
        <w:ind w:left="0" w:leftChars="0"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一般公共服务（类）财政事务（款）委员视察（项）。</w:t>
      </w:r>
      <w:r>
        <w:rPr>
          <w:rFonts w:hint="eastAsia" w:ascii="仿宋_GB2312" w:hAnsi="仿宋_GB2312" w:eastAsia="仿宋_GB2312" w:cs="仿宋_GB2312"/>
          <w:sz w:val="32"/>
          <w:szCs w:val="32"/>
        </w:rPr>
        <w:t>年初预算为</w:t>
      </w:r>
      <w:r>
        <w:rPr>
          <w:rFonts w:hint="eastAsia" w:ascii="仿宋_GB2312" w:hAnsi="仿宋_GB2312" w:eastAsia="仿宋_GB2312" w:cs="仿宋_GB2312"/>
          <w:sz w:val="32"/>
          <w:szCs w:val="32"/>
          <w:lang w:val="en-US" w:eastAsia="zh-CN"/>
        </w:rPr>
        <w:t>79.4</w:t>
      </w:r>
      <w:r>
        <w:rPr>
          <w:rFonts w:hint="eastAsia" w:ascii="仿宋_GB2312" w:hAnsi="仿宋_GB2312" w:eastAsia="仿宋_GB2312" w:cs="仿宋_GB2312"/>
          <w:sz w:val="32"/>
          <w:szCs w:val="32"/>
        </w:rPr>
        <w:t>万元，支出决算为</w:t>
      </w:r>
      <w:r>
        <w:rPr>
          <w:rFonts w:hint="eastAsia" w:ascii="仿宋_GB2312" w:hAnsi="仿宋_GB2312" w:eastAsia="仿宋_GB2312" w:cs="仿宋_GB2312"/>
          <w:sz w:val="32"/>
          <w:szCs w:val="32"/>
          <w:lang w:val="en-US" w:eastAsia="zh-CN"/>
        </w:rPr>
        <w:t>79.4</w:t>
      </w:r>
      <w:r>
        <w:rPr>
          <w:rFonts w:hint="eastAsia" w:ascii="仿宋_GB2312" w:hAnsi="仿宋_GB2312" w:eastAsia="仿宋_GB2312" w:cs="仿宋_GB2312"/>
          <w:sz w:val="32"/>
          <w:szCs w:val="32"/>
        </w:rPr>
        <w:t>万元，完成年初预算的</w:t>
      </w:r>
      <w:r>
        <w:rPr>
          <w:rFonts w:hint="eastAsia" w:ascii="仿宋_GB2312" w:hAnsi="仿宋_GB2312" w:eastAsia="仿宋_GB2312" w:cs="仿宋_GB2312"/>
          <w:sz w:val="32"/>
          <w:szCs w:val="32"/>
          <w:lang w:val="en-US" w:eastAsia="zh-CN"/>
        </w:rPr>
        <w:t>100</w:t>
      </w:r>
      <w:r>
        <w:rPr>
          <w:rFonts w:hint="eastAsia" w:ascii="仿宋_GB2312" w:hAnsi="仿宋_GB2312" w:eastAsia="仿宋_GB2312" w:cs="仿宋_GB2312"/>
          <w:sz w:val="32"/>
          <w:szCs w:val="32"/>
        </w:rPr>
        <w:t>%。决算数与年初预算数</w:t>
      </w:r>
      <w:r>
        <w:rPr>
          <w:rFonts w:hint="eastAsia" w:ascii="仿宋_GB2312" w:hAnsi="仿宋_GB2312" w:eastAsia="仿宋_GB2312" w:cs="仿宋_GB2312"/>
          <w:sz w:val="32"/>
          <w:szCs w:val="32"/>
          <w:lang w:val="en-US" w:eastAsia="zh-CN"/>
        </w:rPr>
        <w:t>不</w:t>
      </w:r>
      <w:r>
        <w:rPr>
          <w:rFonts w:hint="eastAsia" w:ascii="仿宋_GB2312" w:hAnsi="仿宋_GB2312" w:eastAsia="仿宋_GB2312" w:cs="仿宋_GB2312"/>
          <w:sz w:val="32"/>
          <w:szCs w:val="32"/>
        </w:rPr>
        <w:t>存在差异。</w:t>
      </w:r>
    </w:p>
    <w:p>
      <w:pPr>
        <w:widowControl/>
        <w:numPr>
          <w:ilvl w:val="0"/>
          <w:numId w:val="2"/>
        </w:numPr>
        <w:spacing w:line="590" w:lineRule="exact"/>
        <w:ind w:left="0" w:leftChars="0"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一般公共服务（类）财政事务（款）其他政协事务支出（项）。</w:t>
      </w:r>
      <w:r>
        <w:rPr>
          <w:rFonts w:hint="eastAsia" w:ascii="仿宋_GB2312" w:hAnsi="仿宋_GB2312" w:eastAsia="仿宋_GB2312" w:cs="仿宋_GB2312"/>
          <w:sz w:val="32"/>
          <w:szCs w:val="32"/>
        </w:rPr>
        <w:t>年初预算为</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万元，支出决算为万元，年初未安排预算。决算数与年初预算数</w:t>
      </w:r>
      <w:r>
        <w:rPr>
          <w:rFonts w:hint="eastAsia" w:ascii="仿宋_GB2312" w:hAnsi="仿宋_GB2312" w:eastAsia="仿宋_GB2312" w:cs="仿宋_GB2312"/>
          <w:sz w:val="32"/>
          <w:szCs w:val="32"/>
          <w:lang w:val="en-US" w:eastAsia="zh-CN"/>
        </w:rPr>
        <w:t>不</w:t>
      </w:r>
      <w:r>
        <w:rPr>
          <w:rFonts w:hint="eastAsia" w:ascii="仿宋_GB2312" w:hAnsi="仿宋_GB2312" w:eastAsia="仿宋_GB2312" w:cs="仿宋_GB2312"/>
          <w:sz w:val="32"/>
          <w:szCs w:val="32"/>
        </w:rPr>
        <w:t>存在差异。</w:t>
      </w:r>
    </w:p>
    <w:p>
      <w:pPr>
        <w:widowControl/>
        <w:spacing w:line="59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6．一般公共服务（类）纪检监察事务（款）一般行政管理事务（项）。</w:t>
      </w:r>
      <w:r>
        <w:rPr>
          <w:rFonts w:hint="eastAsia" w:ascii="仿宋_GB2312" w:hAnsi="仿宋_GB2312" w:eastAsia="仿宋_GB2312" w:cs="仿宋_GB2312"/>
          <w:sz w:val="32"/>
          <w:szCs w:val="32"/>
        </w:rPr>
        <w:t>年初预算为</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5万元，支出决算为</w:t>
      </w:r>
      <w:r>
        <w:rPr>
          <w:rFonts w:hint="eastAsia" w:ascii="仿宋_GB2312" w:hAnsi="仿宋_GB2312" w:eastAsia="仿宋_GB2312" w:cs="仿宋_GB2312"/>
          <w:sz w:val="32"/>
          <w:szCs w:val="32"/>
          <w:lang w:val="en-US" w:eastAsia="zh-CN"/>
        </w:rPr>
        <w:t>3.77</w:t>
      </w:r>
      <w:r>
        <w:rPr>
          <w:rFonts w:hint="eastAsia" w:ascii="仿宋_GB2312" w:hAnsi="仿宋_GB2312" w:eastAsia="仿宋_GB2312" w:cs="仿宋_GB2312"/>
          <w:sz w:val="32"/>
          <w:szCs w:val="32"/>
        </w:rPr>
        <w:t>万元，完成年初预算的</w:t>
      </w:r>
      <w:r>
        <w:rPr>
          <w:rFonts w:hint="eastAsia" w:ascii="仿宋_GB2312" w:hAnsi="仿宋_GB2312" w:eastAsia="仿宋_GB2312" w:cs="仿宋_GB2312"/>
          <w:sz w:val="32"/>
          <w:szCs w:val="32"/>
          <w:lang w:val="en-US" w:eastAsia="zh-CN"/>
        </w:rPr>
        <w:t>25.13</w:t>
      </w:r>
      <w:r>
        <w:rPr>
          <w:rFonts w:hint="eastAsia" w:ascii="仿宋_GB2312" w:hAnsi="仿宋_GB2312" w:eastAsia="仿宋_GB2312" w:cs="仿宋_GB2312"/>
          <w:sz w:val="32"/>
          <w:szCs w:val="32"/>
        </w:rPr>
        <w:t>%。决算数与年初预算数存在差异的主要原因是</w:t>
      </w:r>
      <w:r>
        <w:rPr>
          <w:rFonts w:hint="eastAsia" w:ascii="仿宋_GB2312" w:hAnsi="仿宋_GB2312" w:eastAsia="仿宋_GB2312" w:cs="仿宋_GB2312"/>
          <w:sz w:val="32"/>
          <w:szCs w:val="32"/>
          <w:lang w:eastAsia="zh-CN"/>
        </w:rPr>
        <w:t>费用支出减少</w:t>
      </w:r>
      <w:r>
        <w:rPr>
          <w:rFonts w:hint="eastAsia" w:ascii="仿宋_GB2312" w:hAnsi="仿宋_GB2312" w:eastAsia="仿宋_GB2312" w:cs="仿宋_GB2312"/>
          <w:sz w:val="32"/>
          <w:szCs w:val="32"/>
        </w:rPr>
        <w:t>。</w:t>
      </w:r>
    </w:p>
    <w:p>
      <w:pPr>
        <w:widowControl/>
        <w:spacing w:line="590" w:lineRule="exact"/>
        <w:ind w:firstLine="643"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val="en-US" w:eastAsia="zh-CN"/>
        </w:rPr>
        <w:t>7.社会保障和就业支出（类）行政事业单位离退休（款）归口管理的行政单位离退休（项)。</w:t>
      </w:r>
      <w:r>
        <w:rPr>
          <w:rFonts w:hint="eastAsia" w:ascii="仿宋_GB2312" w:hAnsi="仿宋_GB2312" w:eastAsia="仿宋_GB2312" w:cs="仿宋_GB2312"/>
          <w:sz w:val="32"/>
          <w:szCs w:val="32"/>
        </w:rPr>
        <w:t>年初预算为</w:t>
      </w:r>
      <w:r>
        <w:rPr>
          <w:rFonts w:hint="eastAsia" w:ascii="仿宋_GB2312" w:hAnsi="仿宋_GB2312" w:eastAsia="仿宋_GB2312" w:cs="仿宋_GB2312"/>
          <w:sz w:val="32"/>
          <w:szCs w:val="32"/>
          <w:lang w:val="en-US" w:eastAsia="zh-CN"/>
        </w:rPr>
        <w:t>504.90</w:t>
      </w:r>
      <w:r>
        <w:rPr>
          <w:rFonts w:hint="eastAsia" w:ascii="仿宋_GB2312" w:hAnsi="仿宋_GB2312" w:eastAsia="仿宋_GB2312" w:cs="仿宋_GB2312"/>
          <w:sz w:val="32"/>
          <w:szCs w:val="32"/>
        </w:rPr>
        <w:t>万元，支出决算为</w:t>
      </w:r>
      <w:r>
        <w:rPr>
          <w:rFonts w:hint="eastAsia" w:ascii="仿宋_GB2312" w:hAnsi="仿宋_GB2312" w:eastAsia="仿宋_GB2312" w:cs="仿宋_GB2312"/>
          <w:sz w:val="32"/>
          <w:szCs w:val="32"/>
          <w:lang w:val="en-US" w:eastAsia="zh-CN"/>
        </w:rPr>
        <w:t>1112.49</w:t>
      </w:r>
      <w:r>
        <w:rPr>
          <w:rFonts w:hint="eastAsia" w:ascii="仿宋_GB2312" w:hAnsi="仿宋_GB2312" w:eastAsia="仿宋_GB2312" w:cs="仿宋_GB2312"/>
          <w:sz w:val="32"/>
          <w:szCs w:val="32"/>
        </w:rPr>
        <w:t>万元，完成年初预算的</w:t>
      </w:r>
      <w:r>
        <w:rPr>
          <w:rFonts w:hint="eastAsia" w:ascii="仿宋_GB2312" w:hAnsi="仿宋_GB2312" w:eastAsia="仿宋_GB2312" w:cs="仿宋_GB2312"/>
          <w:sz w:val="32"/>
          <w:szCs w:val="32"/>
          <w:lang w:val="en-US" w:eastAsia="zh-CN"/>
        </w:rPr>
        <w:t>220.34</w:t>
      </w:r>
      <w:r>
        <w:rPr>
          <w:rFonts w:hint="eastAsia" w:ascii="仿宋_GB2312" w:hAnsi="仿宋_GB2312" w:eastAsia="仿宋_GB2312" w:cs="仿宋_GB2312"/>
          <w:sz w:val="32"/>
          <w:szCs w:val="32"/>
        </w:rPr>
        <w:t>%，决算数与年初预算数存在差异的主要原因是</w:t>
      </w:r>
      <w:r>
        <w:rPr>
          <w:rFonts w:hint="eastAsia" w:ascii="仿宋_GB2312" w:hAnsi="仿宋_GB2312" w:eastAsia="仿宋_GB2312" w:cs="仿宋_GB2312"/>
          <w:sz w:val="32"/>
          <w:szCs w:val="32"/>
          <w:lang w:eastAsia="zh-CN"/>
        </w:rPr>
        <w:t>退休人员</w:t>
      </w:r>
      <w:r>
        <w:rPr>
          <w:rFonts w:hint="eastAsia" w:ascii="仿宋_GB2312" w:hAnsi="仿宋_GB2312" w:eastAsia="仿宋_GB2312" w:cs="仿宋_GB2312"/>
          <w:sz w:val="32"/>
          <w:szCs w:val="32"/>
          <w:lang w:val="en-US" w:eastAsia="zh-CN"/>
        </w:rPr>
        <w:t>工资</w:t>
      </w:r>
      <w:r>
        <w:rPr>
          <w:rFonts w:hint="eastAsia" w:ascii="仿宋_GB2312" w:hAnsi="仿宋_GB2312" w:eastAsia="仿宋_GB2312" w:cs="仿宋_GB2312"/>
          <w:sz w:val="32"/>
          <w:szCs w:val="32"/>
          <w:lang w:eastAsia="zh-CN"/>
        </w:rPr>
        <w:t>增加，追加离退休人员经费。</w:t>
      </w:r>
    </w:p>
    <w:p>
      <w:pPr>
        <w:widowControl/>
        <w:spacing w:line="59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8．社会保障和就业支出（类）行政事业单位离退休（款）机关事业单位基本养老保险缴费支出（项）。</w:t>
      </w:r>
      <w:r>
        <w:rPr>
          <w:rFonts w:hint="eastAsia" w:ascii="仿宋_GB2312" w:hAnsi="仿宋_GB2312" w:eastAsia="仿宋_GB2312" w:cs="仿宋_GB2312"/>
          <w:sz w:val="32"/>
          <w:szCs w:val="32"/>
        </w:rPr>
        <w:t>年初预算为</w:t>
      </w:r>
      <w:r>
        <w:rPr>
          <w:rFonts w:hint="eastAsia" w:ascii="仿宋_GB2312" w:hAnsi="仿宋_GB2312" w:eastAsia="仿宋_GB2312" w:cs="仿宋_GB2312"/>
          <w:sz w:val="32"/>
          <w:szCs w:val="32"/>
          <w:lang w:val="en-US" w:eastAsia="zh-CN"/>
        </w:rPr>
        <w:t>141.30</w:t>
      </w:r>
      <w:r>
        <w:rPr>
          <w:rFonts w:hint="eastAsia" w:ascii="仿宋_GB2312" w:hAnsi="仿宋_GB2312" w:eastAsia="仿宋_GB2312" w:cs="仿宋_GB2312"/>
          <w:sz w:val="32"/>
          <w:szCs w:val="32"/>
        </w:rPr>
        <w:t>万元，支出决算</w:t>
      </w:r>
      <w:r>
        <w:rPr>
          <w:rFonts w:hint="eastAsia" w:ascii="仿宋_GB2312" w:hAnsi="仿宋_GB2312" w:eastAsia="仿宋_GB2312" w:cs="仿宋_GB2312"/>
          <w:sz w:val="32"/>
          <w:szCs w:val="32"/>
          <w:lang w:val="en-US" w:eastAsia="zh-CN"/>
        </w:rPr>
        <w:t>114.85</w:t>
      </w:r>
      <w:r>
        <w:rPr>
          <w:rFonts w:hint="eastAsia" w:ascii="仿宋_GB2312" w:hAnsi="仿宋_GB2312" w:eastAsia="仿宋_GB2312" w:cs="仿宋_GB2312"/>
          <w:sz w:val="32"/>
          <w:szCs w:val="32"/>
        </w:rPr>
        <w:t>万元，完成年初预算的</w:t>
      </w:r>
      <w:r>
        <w:rPr>
          <w:rFonts w:hint="eastAsia" w:ascii="仿宋_GB2312" w:hAnsi="仿宋_GB2312" w:eastAsia="仿宋_GB2312" w:cs="仿宋_GB2312"/>
          <w:sz w:val="32"/>
          <w:szCs w:val="32"/>
          <w:lang w:val="en-US" w:eastAsia="zh-CN"/>
        </w:rPr>
        <w:t>81.28</w:t>
      </w:r>
      <w:r>
        <w:rPr>
          <w:rFonts w:hint="eastAsia" w:ascii="仿宋_GB2312" w:hAnsi="仿宋_GB2312" w:eastAsia="仿宋_GB2312" w:cs="仿宋_GB2312"/>
          <w:sz w:val="32"/>
          <w:szCs w:val="32"/>
        </w:rPr>
        <w:t>%。决算数与年初预算数存在差异的主要原因是</w:t>
      </w:r>
      <w:r>
        <w:rPr>
          <w:rFonts w:hint="eastAsia" w:ascii="仿宋_GB2312" w:hAnsi="仿宋_GB2312" w:eastAsia="仿宋_GB2312" w:cs="仿宋_GB2312"/>
          <w:sz w:val="32"/>
          <w:szCs w:val="32"/>
          <w:lang w:val="en-US" w:eastAsia="zh-CN"/>
        </w:rPr>
        <w:t>24年存在</w:t>
      </w:r>
      <w:r>
        <w:rPr>
          <w:rFonts w:hint="eastAsia" w:ascii="仿宋_GB2312" w:hAnsi="仿宋_GB2312" w:eastAsia="仿宋_GB2312" w:cs="仿宋_GB2312"/>
          <w:sz w:val="32"/>
          <w:szCs w:val="32"/>
          <w:lang w:eastAsia="zh-CN"/>
        </w:rPr>
        <w:t>在职</w:t>
      </w:r>
      <w:r>
        <w:rPr>
          <w:rFonts w:hint="eastAsia" w:ascii="仿宋_GB2312" w:hAnsi="仿宋_GB2312" w:eastAsia="仿宋_GB2312" w:cs="仿宋_GB2312"/>
          <w:sz w:val="32"/>
          <w:szCs w:val="32"/>
        </w:rPr>
        <w:t>人员</w:t>
      </w:r>
      <w:r>
        <w:rPr>
          <w:rFonts w:hint="eastAsia" w:ascii="仿宋_GB2312" w:hAnsi="仿宋_GB2312" w:eastAsia="仿宋_GB2312" w:cs="仿宋_GB2312"/>
          <w:sz w:val="32"/>
          <w:szCs w:val="32"/>
          <w:lang w:val="en-US" w:eastAsia="zh-CN"/>
        </w:rPr>
        <w:t>转退休人员，且退休人员不缴纳养老保险</w:t>
      </w:r>
      <w:r>
        <w:rPr>
          <w:rFonts w:hint="eastAsia" w:ascii="仿宋_GB2312" w:hAnsi="仿宋_GB2312" w:eastAsia="仿宋_GB2312" w:cs="仿宋_GB2312"/>
          <w:sz w:val="32"/>
          <w:szCs w:val="32"/>
        </w:rPr>
        <w:t xml:space="preserve">。 </w:t>
      </w:r>
    </w:p>
    <w:p>
      <w:pPr>
        <w:widowControl/>
        <w:spacing w:line="59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9．医疗卫生与计划生育支出（类）行政事业单位医疗（款）行政单位医疗（项）。</w:t>
      </w:r>
      <w:r>
        <w:rPr>
          <w:rFonts w:hint="eastAsia" w:ascii="仿宋_GB2312" w:hAnsi="仿宋_GB2312" w:eastAsia="仿宋_GB2312" w:cs="仿宋_GB2312"/>
          <w:sz w:val="32"/>
          <w:szCs w:val="32"/>
        </w:rPr>
        <w:t>年初预算为</w:t>
      </w:r>
      <w:r>
        <w:rPr>
          <w:rFonts w:hint="eastAsia" w:ascii="仿宋_GB2312" w:hAnsi="仿宋_GB2312" w:eastAsia="仿宋_GB2312" w:cs="仿宋_GB2312"/>
          <w:sz w:val="32"/>
          <w:szCs w:val="32"/>
          <w:lang w:val="en-US" w:eastAsia="zh-CN"/>
        </w:rPr>
        <w:t>107.50</w:t>
      </w:r>
      <w:r>
        <w:rPr>
          <w:rFonts w:hint="eastAsia" w:ascii="仿宋_GB2312" w:hAnsi="仿宋_GB2312" w:eastAsia="仿宋_GB2312" w:cs="仿宋_GB2312"/>
          <w:sz w:val="32"/>
          <w:szCs w:val="32"/>
        </w:rPr>
        <w:t>万元，支出决算为</w:t>
      </w:r>
      <w:r>
        <w:rPr>
          <w:rFonts w:hint="eastAsia" w:ascii="仿宋_GB2312" w:hAnsi="仿宋_GB2312" w:eastAsia="仿宋_GB2312" w:cs="仿宋_GB2312"/>
          <w:sz w:val="32"/>
          <w:szCs w:val="32"/>
          <w:lang w:val="en-US" w:eastAsia="zh-CN"/>
        </w:rPr>
        <w:t>107.53</w:t>
      </w:r>
      <w:r>
        <w:rPr>
          <w:rFonts w:hint="eastAsia" w:ascii="仿宋_GB2312" w:hAnsi="仿宋_GB2312" w:eastAsia="仿宋_GB2312" w:cs="仿宋_GB2312"/>
          <w:sz w:val="32"/>
          <w:szCs w:val="32"/>
        </w:rPr>
        <w:t xml:space="preserve">万元，完成年初预算的 </w:t>
      </w:r>
      <w:r>
        <w:rPr>
          <w:rFonts w:hint="eastAsia" w:ascii="仿宋_GB2312" w:hAnsi="仿宋_GB2312" w:eastAsia="仿宋_GB2312" w:cs="仿宋_GB2312"/>
          <w:sz w:val="32"/>
          <w:szCs w:val="32"/>
          <w:lang w:val="en-US" w:eastAsia="zh-CN"/>
        </w:rPr>
        <w:t>100.03</w:t>
      </w:r>
      <w:r>
        <w:rPr>
          <w:rFonts w:hint="eastAsia" w:ascii="仿宋_GB2312" w:hAnsi="仿宋_GB2312" w:eastAsia="仿宋_GB2312" w:cs="仿宋_GB2312"/>
          <w:sz w:val="32"/>
          <w:szCs w:val="32"/>
        </w:rPr>
        <w:t>%。决算数与年初预算数存在差异的主要原因</w:t>
      </w:r>
      <w:r>
        <w:rPr>
          <w:rFonts w:hint="eastAsia" w:ascii="仿宋_GB2312" w:hAnsi="仿宋_GB2312" w:eastAsia="仿宋_GB2312" w:cs="仿宋_GB2312"/>
          <w:sz w:val="32"/>
          <w:szCs w:val="32"/>
          <w:lang w:eastAsia="zh-CN"/>
        </w:rPr>
        <w:t>在职</w:t>
      </w:r>
      <w:r>
        <w:rPr>
          <w:rFonts w:hint="eastAsia" w:ascii="仿宋_GB2312" w:hAnsi="仿宋_GB2312" w:eastAsia="仿宋_GB2312" w:cs="仿宋_GB2312"/>
          <w:sz w:val="32"/>
          <w:szCs w:val="32"/>
        </w:rPr>
        <w:t>人员</w:t>
      </w:r>
      <w:r>
        <w:rPr>
          <w:rFonts w:hint="eastAsia" w:ascii="仿宋_GB2312" w:hAnsi="仿宋_GB2312" w:eastAsia="仿宋_GB2312" w:cs="仿宋_GB2312"/>
          <w:sz w:val="32"/>
          <w:szCs w:val="32"/>
          <w:lang w:eastAsia="zh-CN"/>
        </w:rPr>
        <w:t>增加</w:t>
      </w:r>
      <w:r>
        <w:rPr>
          <w:rFonts w:hint="eastAsia" w:ascii="仿宋_GB2312" w:hAnsi="仿宋_GB2312" w:eastAsia="仿宋_GB2312" w:cs="仿宋_GB2312"/>
          <w:sz w:val="32"/>
          <w:szCs w:val="32"/>
        </w:rPr>
        <w:t>。</w:t>
      </w:r>
    </w:p>
    <w:p>
      <w:pPr>
        <w:widowControl/>
        <w:spacing w:line="59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 xml:space="preserve"> 10．农林水支出（类）农业农村（款）其他农业农村支出（项）。</w:t>
      </w:r>
      <w:r>
        <w:rPr>
          <w:rFonts w:hint="eastAsia" w:ascii="仿宋_GB2312" w:hAnsi="仿宋_GB2312" w:eastAsia="仿宋_GB2312" w:cs="仿宋_GB2312"/>
          <w:sz w:val="32"/>
          <w:szCs w:val="32"/>
        </w:rPr>
        <w:t>年初预算为0万元，支出决算为</w:t>
      </w:r>
      <w:r>
        <w:rPr>
          <w:rFonts w:hint="eastAsia" w:ascii="仿宋_GB2312" w:hAnsi="仿宋_GB2312" w:eastAsia="仿宋_GB2312" w:cs="仿宋_GB2312"/>
          <w:sz w:val="32"/>
          <w:szCs w:val="32"/>
          <w:lang w:val="en-US" w:eastAsia="zh-CN"/>
        </w:rPr>
        <w:t>0.51</w:t>
      </w:r>
      <w:r>
        <w:rPr>
          <w:rFonts w:hint="eastAsia" w:ascii="仿宋_GB2312" w:hAnsi="仿宋_GB2312" w:eastAsia="仿宋_GB2312" w:cs="仿宋_GB2312"/>
          <w:sz w:val="32"/>
          <w:szCs w:val="32"/>
        </w:rPr>
        <w:t>万元，年初未安排预算。决算数与年初预算数存在差异的主要原因</w:t>
      </w:r>
      <w:r>
        <w:rPr>
          <w:rFonts w:hint="eastAsia" w:ascii="仿宋_GB2312" w:hAnsi="仿宋_GB2312" w:eastAsia="仿宋_GB2312" w:cs="仿宋_GB2312"/>
          <w:sz w:val="32"/>
          <w:szCs w:val="32"/>
          <w:lang w:val="en-US" w:eastAsia="zh-CN"/>
        </w:rPr>
        <w:t>是此款项为本年度追加款项</w:t>
      </w:r>
      <w:r>
        <w:rPr>
          <w:rFonts w:hint="eastAsia" w:ascii="仿宋_GB2312" w:hAnsi="仿宋_GB2312" w:eastAsia="仿宋_GB2312" w:cs="仿宋_GB2312"/>
          <w:sz w:val="32"/>
          <w:szCs w:val="32"/>
        </w:rPr>
        <w:t>。</w:t>
      </w:r>
    </w:p>
    <w:p>
      <w:pPr>
        <w:widowControl/>
        <w:spacing w:line="59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11.住房保障支出（类）住房改革支出（款）住房公积金（项）。</w:t>
      </w:r>
      <w:r>
        <w:rPr>
          <w:rFonts w:hint="eastAsia" w:ascii="仿宋_GB2312" w:hAnsi="仿宋_GB2312" w:eastAsia="仿宋_GB2312" w:cs="仿宋_GB2312"/>
          <w:sz w:val="32"/>
          <w:szCs w:val="32"/>
        </w:rPr>
        <w:t>年初预算为</w:t>
      </w:r>
      <w:r>
        <w:rPr>
          <w:rFonts w:hint="eastAsia" w:ascii="仿宋_GB2312" w:hAnsi="仿宋_GB2312" w:eastAsia="仿宋_GB2312" w:cs="仿宋_GB2312"/>
          <w:sz w:val="32"/>
          <w:szCs w:val="32"/>
          <w:lang w:val="en-US" w:eastAsia="zh-CN"/>
        </w:rPr>
        <w:t>106.00</w:t>
      </w:r>
      <w:r>
        <w:rPr>
          <w:rFonts w:hint="eastAsia" w:ascii="仿宋_GB2312" w:hAnsi="仿宋_GB2312" w:eastAsia="仿宋_GB2312" w:cs="仿宋_GB2312"/>
          <w:sz w:val="32"/>
          <w:szCs w:val="32"/>
        </w:rPr>
        <w:t xml:space="preserve"> 万元，支出决算为</w:t>
      </w:r>
      <w:r>
        <w:rPr>
          <w:rFonts w:hint="eastAsia" w:ascii="仿宋_GB2312" w:hAnsi="仿宋_GB2312" w:eastAsia="仿宋_GB2312" w:cs="仿宋_GB2312"/>
          <w:sz w:val="32"/>
          <w:szCs w:val="32"/>
          <w:lang w:val="en-US" w:eastAsia="zh-CN"/>
        </w:rPr>
        <w:t>92.56</w:t>
      </w:r>
      <w:r>
        <w:rPr>
          <w:rFonts w:hint="eastAsia" w:ascii="仿宋_GB2312" w:hAnsi="仿宋_GB2312" w:eastAsia="仿宋_GB2312" w:cs="仿宋_GB2312"/>
          <w:sz w:val="32"/>
          <w:szCs w:val="32"/>
        </w:rPr>
        <w:t>万元，完成年初预算的</w:t>
      </w:r>
      <w:r>
        <w:rPr>
          <w:rFonts w:hint="eastAsia" w:ascii="仿宋_GB2312" w:hAnsi="仿宋_GB2312" w:eastAsia="仿宋_GB2312" w:cs="仿宋_GB2312"/>
          <w:sz w:val="32"/>
          <w:szCs w:val="32"/>
          <w:lang w:val="en-US" w:eastAsia="zh-CN"/>
        </w:rPr>
        <w:t>87.32</w:t>
      </w:r>
      <w:r>
        <w:rPr>
          <w:rFonts w:hint="eastAsia" w:ascii="仿宋_GB2312" w:hAnsi="仿宋_GB2312" w:eastAsia="仿宋_GB2312" w:cs="仿宋_GB2312"/>
          <w:sz w:val="32"/>
          <w:szCs w:val="32"/>
        </w:rPr>
        <w:t>%。决算数与年初预算数存在差异的主要原因是人员变动。</w:t>
      </w:r>
    </w:p>
    <w:p>
      <w:pPr>
        <w:widowControl/>
        <w:spacing w:line="590" w:lineRule="exact"/>
        <w:ind w:firstLine="640" w:firstLineChars="200"/>
        <w:rPr>
          <w:rFonts w:hint="eastAsia" w:ascii="仿宋_GB2312" w:hAnsi="仿宋_GB2312" w:eastAsia="仿宋_GB2312" w:cs="仿宋_GB2312"/>
          <w:sz w:val="32"/>
          <w:szCs w:val="32"/>
        </w:rPr>
      </w:pPr>
    </w:p>
    <w:p>
      <w:pPr>
        <w:widowControl/>
        <w:spacing w:line="59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六、一般公共预算财政拨款基本支出决算情况说明</w:t>
      </w:r>
    </w:p>
    <w:p>
      <w:pPr>
        <w:widowControl/>
        <w:spacing w:line="59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2024</w:t>
      </w:r>
      <w:r>
        <w:rPr>
          <w:rFonts w:hint="eastAsia" w:ascii="仿宋_GB2312" w:hAnsi="仿宋_GB2312" w:eastAsia="仿宋_GB2312" w:cs="仿宋_GB2312"/>
          <w:sz w:val="32"/>
          <w:szCs w:val="32"/>
        </w:rPr>
        <w:t>年度一般公共预算财政拨款基本支出</w:t>
      </w:r>
      <w:r>
        <w:rPr>
          <w:rFonts w:hint="eastAsia" w:ascii="仿宋_GB2312" w:hAnsi="仿宋_GB2312" w:eastAsia="仿宋_GB2312" w:cs="仿宋_GB2312"/>
          <w:sz w:val="32"/>
          <w:szCs w:val="32"/>
          <w:lang w:val="en-US" w:eastAsia="zh-CN"/>
        </w:rPr>
        <w:t>3011.47</w:t>
      </w:r>
      <w:r>
        <w:rPr>
          <w:rFonts w:hint="eastAsia" w:ascii="仿宋_GB2312" w:hAnsi="仿宋_GB2312" w:eastAsia="仿宋_GB2312" w:cs="仿宋_GB2312"/>
          <w:sz w:val="32"/>
          <w:szCs w:val="32"/>
        </w:rPr>
        <w:t>万元。其中：人员经费</w:t>
      </w:r>
      <w:r>
        <w:rPr>
          <w:rFonts w:hint="eastAsia" w:ascii="仿宋_GB2312" w:hAnsi="仿宋_GB2312" w:eastAsia="仿宋_GB2312" w:cs="仿宋_GB2312"/>
          <w:sz w:val="32"/>
          <w:szCs w:val="32"/>
          <w:lang w:val="en-US" w:eastAsia="zh-CN"/>
        </w:rPr>
        <w:t>2952.29</w:t>
      </w:r>
      <w:r>
        <w:rPr>
          <w:rFonts w:hint="eastAsia" w:ascii="仿宋_GB2312" w:hAnsi="仿宋_GB2312" w:eastAsia="仿宋_GB2312" w:cs="仿宋_GB2312"/>
          <w:sz w:val="32"/>
          <w:szCs w:val="32"/>
        </w:rPr>
        <w:t>万元，主要包括：基本工资、津贴补贴、基本工资、津贴补贴</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奖金</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伙食补助费、机关事业单位基本养老保险缴费、职工基本医疗保险缴费</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住房公积金</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其他工资福利支出、离休费、退休费、抚恤金、生活补助、奖励金、其他对个人和家庭的补助支出；公用经费</w:t>
      </w:r>
      <w:r>
        <w:rPr>
          <w:rFonts w:hint="eastAsia" w:ascii="仿宋_GB2312" w:hAnsi="仿宋_GB2312" w:eastAsia="仿宋_GB2312" w:cs="仿宋_GB2312"/>
          <w:sz w:val="32"/>
          <w:szCs w:val="32"/>
          <w:lang w:val="en-US" w:eastAsia="zh-CN"/>
        </w:rPr>
        <w:t>59.18</w:t>
      </w:r>
      <w:r>
        <w:rPr>
          <w:rFonts w:hint="eastAsia" w:ascii="仿宋_GB2312" w:hAnsi="仿宋_GB2312" w:eastAsia="仿宋_GB2312" w:cs="仿宋_GB2312"/>
          <w:sz w:val="32"/>
          <w:szCs w:val="32"/>
        </w:rPr>
        <w:t>万元，主要包括：办公费</w:t>
      </w:r>
      <w:r>
        <w:rPr>
          <w:rFonts w:hint="eastAsia" w:ascii="仿宋_GB2312" w:hAnsi="仿宋_GB2312" w:eastAsia="仿宋_GB2312" w:cs="仿宋_GB2312"/>
          <w:sz w:val="32"/>
          <w:szCs w:val="32"/>
          <w:lang w:eastAsia="zh-CN"/>
        </w:rPr>
        <w:t>、福利费、公务用车运行维护费、办公设备购置</w:t>
      </w:r>
      <w:r>
        <w:rPr>
          <w:rFonts w:hint="eastAsia" w:ascii="仿宋_GB2312" w:hAnsi="仿宋_GB2312" w:eastAsia="仿宋_GB2312" w:cs="仿宋_GB2312"/>
          <w:sz w:val="32"/>
          <w:szCs w:val="32"/>
        </w:rPr>
        <w:t>。</w:t>
      </w:r>
    </w:p>
    <w:p>
      <w:pPr>
        <w:widowControl/>
        <w:spacing w:line="590" w:lineRule="exact"/>
        <w:ind w:firstLine="640" w:firstLineChars="200"/>
        <w:rPr>
          <w:rFonts w:hint="eastAsia" w:ascii="仿宋_GB2312" w:hAnsi="仿宋_GB2312" w:eastAsia="仿宋_GB2312" w:cs="仿宋_GB2312"/>
          <w:sz w:val="32"/>
          <w:szCs w:val="32"/>
        </w:rPr>
      </w:pPr>
    </w:p>
    <w:p>
      <w:pPr>
        <w:widowControl/>
        <w:spacing w:line="590" w:lineRule="exact"/>
        <w:ind w:firstLine="640" w:firstLineChars="200"/>
        <w:rPr>
          <w:rFonts w:hint="eastAsia" w:ascii="仿宋_GB2312" w:hAnsi="仿宋_GB2312" w:eastAsia="仿宋_GB2312" w:cs="仿宋_GB2312"/>
          <w:sz w:val="32"/>
          <w:szCs w:val="32"/>
        </w:rPr>
      </w:pPr>
    </w:p>
    <w:p>
      <w:pPr>
        <w:widowControl/>
        <w:spacing w:line="590" w:lineRule="exact"/>
        <w:ind w:firstLine="640" w:firstLineChars="200"/>
        <w:rPr>
          <w:rFonts w:hint="eastAsia" w:ascii="仿宋_GB2312" w:hAnsi="仿宋_GB2312" w:eastAsia="仿宋_GB2312" w:cs="仿宋_GB2312"/>
          <w:sz w:val="32"/>
          <w:szCs w:val="32"/>
        </w:rPr>
      </w:pPr>
    </w:p>
    <w:p>
      <w:pPr>
        <w:widowControl/>
        <w:spacing w:line="59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七、政府性基金预算财政拨款支出决算情况说明</w:t>
      </w:r>
    </w:p>
    <w:p>
      <w:pPr>
        <w:widowControl/>
        <w:spacing w:line="59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eastAsia="zh-CN"/>
        </w:rPr>
        <w:t>2024</w:t>
      </w:r>
      <w:r>
        <w:rPr>
          <w:rFonts w:hint="eastAsia" w:ascii="仿宋_GB2312" w:hAnsi="仿宋_GB2312" w:eastAsia="仿宋_GB2312" w:cs="仿宋_GB2312"/>
          <w:sz w:val="32"/>
          <w:szCs w:val="32"/>
        </w:rPr>
        <w:t>年度政府性基金预算财政拨款支出年初预算为0.00万元，支出决算为0.00万元，完成年初预算的</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w:t>
      </w:r>
    </w:p>
    <w:p>
      <w:pPr>
        <w:widowControl/>
        <w:spacing w:line="59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八、国有资本</w:t>
      </w:r>
      <w:r>
        <w:rPr>
          <w:rFonts w:ascii="黑体" w:hAnsi="黑体" w:eastAsia="黑体" w:cs="黑体"/>
          <w:sz w:val="32"/>
          <w:szCs w:val="32"/>
        </w:rPr>
        <w:t>经营</w:t>
      </w:r>
      <w:r>
        <w:rPr>
          <w:rFonts w:hint="eastAsia" w:ascii="黑体" w:hAnsi="黑体" w:eastAsia="黑体" w:cs="黑体"/>
          <w:sz w:val="32"/>
          <w:szCs w:val="32"/>
        </w:rPr>
        <w:t>预算财政拨款支出决算情况说明</w:t>
      </w:r>
    </w:p>
    <w:p>
      <w:pPr>
        <w:widowControl/>
        <w:spacing w:line="59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eastAsia="zh-CN"/>
        </w:rPr>
        <w:t>2024</w:t>
      </w:r>
      <w:r>
        <w:rPr>
          <w:rFonts w:hint="eastAsia" w:ascii="仿宋_GB2312" w:hAnsi="仿宋_GB2312" w:eastAsia="仿宋_GB2312" w:cs="仿宋_GB2312"/>
          <w:sz w:val="32"/>
          <w:szCs w:val="32"/>
        </w:rPr>
        <w:t>年度国有资本经营预算财政拨款支出年初预算为0.00万元，支出决算为0.00万元，完成年初预算的</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w:t>
      </w:r>
    </w:p>
    <w:p>
      <w:pPr>
        <w:widowControl/>
        <w:spacing w:line="59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九、财政拨款“三公”经费支出决算情况说明</w:t>
      </w:r>
    </w:p>
    <w:p>
      <w:pPr>
        <w:widowControl/>
        <w:spacing w:line="590" w:lineRule="exact"/>
        <w:ind w:firstLine="643" w:firstLineChars="200"/>
        <w:outlineLvl w:val="2"/>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（一）“三公”经费财政拨款支出决算总体情况说明。</w:t>
      </w:r>
    </w:p>
    <w:p>
      <w:pPr>
        <w:widowControl/>
        <w:spacing w:line="59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2024</w:t>
      </w:r>
      <w:r>
        <w:rPr>
          <w:rFonts w:hint="eastAsia" w:ascii="仿宋_GB2312" w:hAnsi="仿宋_GB2312" w:eastAsia="仿宋_GB2312" w:cs="仿宋_GB2312"/>
          <w:sz w:val="32"/>
          <w:szCs w:val="32"/>
        </w:rPr>
        <w:t>年度“三公”经费财政拨款支出预算为</w:t>
      </w:r>
      <w:r>
        <w:rPr>
          <w:rFonts w:hint="eastAsia" w:ascii="仿宋_GB2312" w:hAnsi="仿宋_GB2312" w:eastAsia="仿宋_GB2312" w:cs="仿宋_GB2312"/>
          <w:sz w:val="32"/>
          <w:szCs w:val="32"/>
          <w:lang w:val="en-US" w:eastAsia="zh-CN"/>
        </w:rPr>
        <w:t>18</w:t>
      </w:r>
      <w:r>
        <w:rPr>
          <w:rFonts w:hint="eastAsia" w:ascii="仿宋_GB2312" w:hAnsi="仿宋_GB2312" w:eastAsia="仿宋_GB2312" w:cs="仿宋_GB2312"/>
          <w:sz w:val="32"/>
          <w:szCs w:val="32"/>
        </w:rPr>
        <w:t>万元，支出决算为</w:t>
      </w:r>
      <w:r>
        <w:rPr>
          <w:rFonts w:hint="eastAsia" w:ascii="仿宋_GB2312" w:hAnsi="仿宋_GB2312" w:eastAsia="仿宋_GB2312" w:cs="仿宋_GB2312"/>
          <w:sz w:val="32"/>
          <w:szCs w:val="32"/>
          <w:lang w:val="en-US" w:eastAsia="zh-CN"/>
        </w:rPr>
        <w:t>22.14</w:t>
      </w:r>
      <w:r>
        <w:rPr>
          <w:rFonts w:hint="eastAsia" w:ascii="仿宋_GB2312" w:hAnsi="仿宋_GB2312" w:eastAsia="仿宋_GB2312" w:cs="仿宋_GB2312"/>
          <w:sz w:val="32"/>
          <w:szCs w:val="32"/>
        </w:rPr>
        <w:t>万元，完成预算的</w:t>
      </w:r>
      <w:r>
        <w:rPr>
          <w:rFonts w:hint="eastAsia" w:ascii="仿宋_GB2312" w:hAnsi="仿宋_GB2312" w:eastAsia="仿宋_GB2312" w:cs="仿宋_GB2312"/>
          <w:sz w:val="32"/>
          <w:szCs w:val="32"/>
          <w:lang w:val="en-US" w:eastAsia="zh-CN"/>
        </w:rPr>
        <w:t>123</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2024</w:t>
      </w:r>
      <w:r>
        <w:rPr>
          <w:rFonts w:hint="eastAsia" w:ascii="仿宋_GB2312" w:hAnsi="仿宋_GB2312" w:eastAsia="仿宋_GB2312" w:cs="仿宋_GB2312"/>
          <w:sz w:val="32"/>
          <w:szCs w:val="32"/>
        </w:rPr>
        <w:t>年度“三公”经费支出决算数与预算数存在差异的主要原因是</w:t>
      </w:r>
      <w:r>
        <w:rPr>
          <w:rFonts w:hint="eastAsia" w:ascii="仿宋_GB2312" w:hAnsi="仿宋_GB2312" w:eastAsia="仿宋_GB2312" w:cs="仿宋_GB2312"/>
          <w:sz w:val="32"/>
          <w:szCs w:val="32"/>
          <w:lang w:val="en-US" w:eastAsia="zh-CN"/>
        </w:rPr>
        <w:t>年中追加</w:t>
      </w:r>
      <w:r>
        <w:rPr>
          <w:rFonts w:hint="eastAsia" w:ascii="仿宋_GB2312" w:hAnsi="仿宋_GB2312" w:eastAsia="仿宋_GB2312" w:cs="仿宋_GB2312"/>
          <w:b w:val="0"/>
          <w:bCs w:val="0"/>
          <w:sz w:val="32"/>
          <w:szCs w:val="32"/>
        </w:rPr>
        <w:t>因公出国（境）费</w:t>
      </w:r>
      <w:r>
        <w:rPr>
          <w:rFonts w:hint="eastAsia" w:ascii="仿宋_GB2312" w:hAnsi="仿宋_GB2312" w:eastAsia="仿宋_GB2312" w:cs="仿宋_GB2312"/>
          <w:b w:val="0"/>
          <w:bCs w:val="0"/>
          <w:sz w:val="32"/>
          <w:szCs w:val="32"/>
          <w:lang w:val="en-US" w:eastAsia="zh-CN"/>
        </w:rPr>
        <w:t>8.98万元</w:t>
      </w:r>
      <w:r>
        <w:rPr>
          <w:rFonts w:hint="eastAsia" w:ascii="仿宋_GB2312" w:hAnsi="仿宋_GB2312" w:eastAsia="仿宋_GB2312" w:cs="仿宋_GB2312"/>
          <w:sz w:val="32"/>
          <w:szCs w:val="32"/>
        </w:rPr>
        <w:t>。</w:t>
      </w:r>
    </w:p>
    <w:p>
      <w:pPr>
        <w:widowControl/>
        <w:spacing w:line="590" w:lineRule="exact"/>
        <w:ind w:firstLine="643" w:firstLineChars="200"/>
        <w:outlineLvl w:val="2"/>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（二）“三公”经费财政拨款支出决算具体情况说明。</w:t>
      </w:r>
    </w:p>
    <w:p>
      <w:pPr>
        <w:widowControl/>
        <w:spacing w:line="59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2024</w:t>
      </w:r>
      <w:r>
        <w:rPr>
          <w:rFonts w:hint="eastAsia" w:ascii="仿宋_GB2312" w:hAnsi="仿宋_GB2312" w:eastAsia="仿宋_GB2312" w:cs="仿宋_GB2312"/>
          <w:sz w:val="32"/>
          <w:szCs w:val="32"/>
        </w:rPr>
        <w:t>年度“三公”经费财政拨款支出决算中，因公出国（境）费支出决算</w:t>
      </w:r>
      <w:r>
        <w:rPr>
          <w:rFonts w:hint="eastAsia" w:ascii="仿宋_GB2312" w:hAnsi="仿宋_GB2312" w:eastAsia="仿宋_GB2312" w:cs="仿宋_GB2312"/>
          <w:sz w:val="32"/>
          <w:szCs w:val="32"/>
          <w:lang w:val="en-US" w:eastAsia="zh-CN"/>
        </w:rPr>
        <w:t>8.98</w:t>
      </w:r>
      <w:r>
        <w:rPr>
          <w:rFonts w:hint="eastAsia" w:ascii="仿宋_GB2312" w:hAnsi="仿宋_GB2312" w:eastAsia="仿宋_GB2312" w:cs="仿宋_GB2312"/>
          <w:sz w:val="32"/>
          <w:szCs w:val="32"/>
        </w:rPr>
        <w:t>万元，年初未安排预算</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占40.56%</w:t>
      </w:r>
      <w:r>
        <w:rPr>
          <w:rFonts w:hint="eastAsia" w:ascii="仿宋_GB2312" w:hAnsi="仿宋_GB2312" w:eastAsia="仿宋_GB2312" w:cs="仿宋_GB2312"/>
          <w:sz w:val="32"/>
          <w:szCs w:val="32"/>
        </w:rPr>
        <w:t>；公务用车购置及运行费支出决算</w:t>
      </w:r>
      <w:r>
        <w:rPr>
          <w:rFonts w:hint="eastAsia" w:ascii="仿宋_GB2312" w:hAnsi="仿宋_GB2312" w:eastAsia="仿宋_GB2312" w:cs="仿宋_GB2312"/>
          <w:sz w:val="32"/>
          <w:szCs w:val="32"/>
          <w:lang w:val="en-US" w:eastAsia="zh-CN"/>
        </w:rPr>
        <w:t>13.07</w:t>
      </w:r>
      <w:r>
        <w:rPr>
          <w:rFonts w:hint="eastAsia" w:ascii="仿宋_GB2312" w:hAnsi="仿宋_GB2312" w:eastAsia="仿宋_GB2312" w:cs="仿宋_GB2312"/>
          <w:sz w:val="32"/>
          <w:szCs w:val="32"/>
        </w:rPr>
        <w:t>万元，完成预算的</w:t>
      </w:r>
      <w:r>
        <w:rPr>
          <w:rFonts w:hint="eastAsia" w:ascii="仿宋_GB2312" w:hAnsi="仿宋_GB2312" w:eastAsia="仿宋_GB2312" w:cs="仿宋_GB2312"/>
          <w:sz w:val="32"/>
          <w:szCs w:val="32"/>
          <w:lang w:val="en-US" w:eastAsia="zh-CN"/>
        </w:rPr>
        <w:t>87.13</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，占</w:t>
      </w:r>
      <w:r>
        <w:rPr>
          <w:rFonts w:hint="eastAsia" w:ascii="仿宋_GB2312" w:hAnsi="仿宋_GB2312" w:eastAsia="仿宋_GB2312" w:cs="仿宋_GB2312"/>
          <w:sz w:val="32"/>
          <w:szCs w:val="32"/>
          <w:lang w:val="en-US" w:eastAsia="zh-CN"/>
        </w:rPr>
        <w:t>59.03</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；公务接待费支出决算</w:t>
      </w:r>
      <w:r>
        <w:rPr>
          <w:rFonts w:hint="eastAsia" w:ascii="仿宋_GB2312" w:hAnsi="仿宋_GB2312" w:eastAsia="仿宋_GB2312" w:cs="仿宋_GB2312"/>
          <w:sz w:val="32"/>
          <w:szCs w:val="32"/>
          <w:lang w:val="en-US" w:eastAsia="zh-CN"/>
        </w:rPr>
        <w:t>0.09</w:t>
      </w:r>
      <w:r>
        <w:rPr>
          <w:rFonts w:hint="eastAsia" w:ascii="仿宋_GB2312" w:hAnsi="仿宋_GB2312" w:eastAsia="仿宋_GB2312" w:cs="仿宋_GB2312"/>
          <w:sz w:val="32"/>
          <w:szCs w:val="32"/>
        </w:rPr>
        <w:t>万元，完成预算的</w:t>
      </w:r>
      <w:r>
        <w:rPr>
          <w:rFonts w:hint="eastAsia" w:ascii="仿宋_GB2312" w:hAnsi="仿宋_GB2312" w:eastAsia="仿宋_GB2312" w:cs="仿宋_GB2312"/>
          <w:sz w:val="32"/>
          <w:szCs w:val="32"/>
          <w:lang w:val="en-US" w:eastAsia="zh-CN"/>
        </w:rPr>
        <w:t>3.00</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，占</w:t>
      </w:r>
      <w:r>
        <w:rPr>
          <w:rFonts w:hint="eastAsia" w:ascii="仿宋_GB2312" w:hAnsi="仿宋_GB2312" w:eastAsia="仿宋_GB2312" w:cs="仿宋_GB2312"/>
          <w:sz w:val="32"/>
          <w:szCs w:val="32"/>
          <w:lang w:val="en-US" w:eastAsia="zh-CN"/>
        </w:rPr>
        <w:t>0.41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w:t>
      </w:r>
    </w:p>
    <w:p>
      <w:pPr>
        <w:widowControl/>
        <w:spacing w:line="590" w:lineRule="exact"/>
        <w:ind w:firstLine="643"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rPr>
        <w:t>1．因公出国（境）费</w:t>
      </w:r>
      <w:r>
        <w:rPr>
          <w:rFonts w:hint="eastAsia" w:ascii="仿宋_GB2312" w:hAnsi="仿宋_GB2312" w:eastAsia="仿宋_GB2312" w:cs="仿宋_GB2312"/>
          <w:sz w:val="32"/>
          <w:szCs w:val="32"/>
        </w:rPr>
        <w:t>预算为0.00万元，支出决算为</w:t>
      </w:r>
      <w:r>
        <w:rPr>
          <w:rFonts w:hint="eastAsia" w:ascii="仿宋_GB2312" w:hAnsi="仿宋_GB2312" w:eastAsia="仿宋_GB2312" w:cs="仿宋_GB2312"/>
          <w:sz w:val="32"/>
          <w:szCs w:val="32"/>
          <w:lang w:val="en-US" w:eastAsia="zh-CN"/>
        </w:rPr>
        <w:t>8.98</w:t>
      </w:r>
      <w:r>
        <w:rPr>
          <w:rFonts w:hint="eastAsia" w:ascii="仿宋_GB2312" w:hAnsi="仿宋_GB2312" w:eastAsia="仿宋_GB2312" w:cs="仿宋_GB2312"/>
          <w:sz w:val="32"/>
          <w:szCs w:val="32"/>
        </w:rPr>
        <w:t>万元，年初未安排预算，决算数与预算数存在差异</w:t>
      </w:r>
      <w:r>
        <w:rPr>
          <w:rFonts w:hint="eastAsia" w:ascii="仿宋_GB2312" w:hAnsi="仿宋_GB2312" w:eastAsia="仿宋_GB2312" w:cs="仿宋_GB2312"/>
          <w:sz w:val="32"/>
          <w:szCs w:val="32"/>
          <w:lang w:val="en-US" w:eastAsia="zh-CN"/>
        </w:rPr>
        <w:t>的</w:t>
      </w:r>
      <w:r>
        <w:rPr>
          <w:rFonts w:hint="eastAsia" w:ascii="仿宋_GB2312" w:hAnsi="仿宋_GB2312" w:eastAsia="仿宋_GB2312" w:cs="仿宋_GB2312"/>
          <w:sz w:val="32"/>
          <w:szCs w:val="32"/>
        </w:rPr>
        <w:t>主要原因是</w:t>
      </w:r>
      <w:r>
        <w:rPr>
          <w:rFonts w:hint="eastAsia" w:ascii="仿宋_GB2312" w:hAnsi="仿宋_GB2312" w:eastAsia="仿宋_GB2312" w:cs="仿宋_GB2312"/>
          <w:sz w:val="32"/>
          <w:szCs w:val="32"/>
          <w:lang w:val="en-US" w:eastAsia="zh-CN"/>
        </w:rPr>
        <w:t>年中追加</w:t>
      </w:r>
      <w:r>
        <w:rPr>
          <w:rFonts w:hint="eastAsia" w:ascii="仿宋_GB2312" w:hAnsi="仿宋_GB2312" w:eastAsia="仿宋_GB2312" w:cs="仿宋_GB2312"/>
          <w:b w:val="0"/>
          <w:bCs w:val="0"/>
          <w:sz w:val="32"/>
          <w:szCs w:val="32"/>
        </w:rPr>
        <w:t>因公出国（境）费</w:t>
      </w:r>
      <w:r>
        <w:rPr>
          <w:rFonts w:hint="eastAsia" w:ascii="仿宋_GB2312" w:hAnsi="仿宋_GB2312" w:eastAsia="仿宋_GB2312" w:cs="仿宋_GB2312"/>
          <w:b w:val="0"/>
          <w:bCs w:val="0"/>
          <w:sz w:val="32"/>
          <w:szCs w:val="32"/>
          <w:lang w:val="en-US" w:eastAsia="zh-CN"/>
        </w:rPr>
        <w:t>8.98万元</w:t>
      </w:r>
      <w:r>
        <w:rPr>
          <w:rFonts w:hint="eastAsia" w:ascii="仿宋_GB2312" w:hAnsi="仿宋_GB2312" w:eastAsia="仿宋_GB2312" w:cs="仿宋_GB2312"/>
          <w:sz w:val="32"/>
          <w:szCs w:val="32"/>
          <w:lang w:val="en-US" w:eastAsia="zh-CN"/>
        </w:rPr>
        <w:t>。</w:t>
      </w:r>
    </w:p>
    <w:p>
      <w:pPr>
        <w:widowControl/>
        <w:spacing w:line="59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因公出国（境）团组数0个，因公出国（境）人次数</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人。开支内容包括：</w:t>
      </w:r>
      <w:r>
        <w:rPr>
          <w:rFonts w:hint="eastAsia" w:ascii="仿宋_GB2312" w:hAnsi="仿宋_GB2312" w:eastAsia="仿宋_GB2312" w:cs="仿宋_GB2312"/>
          <w:sz w:val="32"/>
          <w:szCs w:val="32"/>
          <w:lang w:val="en-US" w:eastAsia="zh-CN"/>
        </w:rPr>
        <w:t>国际旅费、住宿费，伙食费，公杂费，其他费用</w:t>
      </w:r>
      <w:r>
        <w:rPr>
          <w:rFonts w:hint="eastAsia" w:ascii="仿宋_GB2312" w:hAnsi="仿宋_GB2312" w:eastAsia="仿宋_GB2312" w:cs="仿宋_GB2312"/>
          <w:sz w:val="32"/>
          <w:szCs w:val="32"/>
        </w:rPr>
        <w:t>。</w:t>
      </w:r>
    </w:p>
    <w:p>
      <w:pPr>
        <w:widowControl/>
        <w:spacing w:line="59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2．公务用车购置及运行费</w:t>
      </w:r>
      <w:r>
        <w:rPr>
          <w:rFonts w:hint="eastAsia" w:ascii="仿宋_GB2312" w:hAnsi="仿宋_GB2312" w:eastAsia="仿宋_GB2312" w:cs="仿宋_GB2312"/>
          <w:sz w:val="32"/>
          <w:szCs w:val="32"/>
        </w:rPr>
        <w:t>预算为</w:t>
      </w:r>
      <w:r>
        <w:rPr>
          <w:rFonts w:hint="eastAsia" w:ascii="仿宋_GB2312" w:hAnsi="仿宋_GB2312" w:eastAsia="仿宋_GB2312" w:cs="仿宋_GB2312"/>
          <w:sz w:val="32"/>
          <w:szCs w:val="32"/>
          <w:lang w:val="en-US" w:eastAsia="zh-CN"/>
        </w:rPr>
        <w:t>15</w:t>
      </w:r>
      <w:r>
        <w:rPr>
          <w:rFonts w:hint="eastAsia" w:ascii="仿宋_GB2312" w:hAnsi="仿宋_GB2312" w:eastAsia="仿宋_GB2312" w:cs="仿宋_GB2312"/>
          <w:sz w:val="32"/>
          <w:szCs w:val="32"/>
        </w:rPr>
        <w:t>.00万元，支出决算为</w:t>
      </w:r>
      <w:r>
        <w:rPr>
          <w:rFonts w:hint="eastAsia" w:ascii="仿宋_GB2312" w:hAnsi="仿宋_GB2312" w:eastAsia="仿宋_GB2312" w:cs="仿宋_GB2312"/>
          <w:sz w:val="32"/>
          <w:szCs w:val="32"/>
          <w:lang w:val="en-US" w:eastAsia="zh-CN"/>
        </w:rPr>
        <w:t>13.07</w:t>
      </w:r>
      <w:r>
        <w:rPr>
          <w:rFonts w:hint="eastAsia" w:ascii="仿宋_GB2312" w:hAnsi="仿宋_GB2312" w:eastAsia="仿宋_GB2312" w:cs="仿宋_GB2312"/>
          <w:sz w:val="32"/>
          <w:szCs w:val="32"/>
        </w:rPr>
        <w:t>万元，完成预算的8</w:t>
      </w:r>
      <w:r>
        <w:rPr>
          <w:rFonts w:hint="eastAsia" w:ascii="仿宋_GB2312" w:hAnsi="仿宋_GB2312" w:eastAsia="仿宋_GB2312" w:cs="仿宋_GB2312"/>
          <w:sz w:val="32"/>
          <w:szCs w:val="32"/>
          <w:lang w:val="en-US" w:eastAsia="zh-CN"/>
        </w:rPr>
        <w:t>7.13</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。决算数与预算数存在差异的主要原因是</w:t>
      </w:r>
      <w:r>
        <w:rPr>
          <w:rFonts w:hint="eastAsia" w:ascii="仿宋_GB2312" w:hAnsi="仿宋_GB2312" w:eastAsia="仿宋_GB2312" w:cs="仿宋_GB2312"/>
          <w:sz w:val="32"/>
          <w:szCs w:val="32"/>
          <w:lang w:val="en-US" w:eastAsia="zh-CN"/>
        </w:rPr>
        <w:t>控制开支</w:t>
      </w:r>
      <w:r>
        <w:rPr>
          <w:rFonts w:hint="eastAsia" w:ascii="仿宋_GB2312" w:hAnsi="仿宋_GB2312" w:eastAsia="仿宋_GB2312" w:cs="仿宋_GB2312"/>
          <w:sz w:val="32"/>
          <w:szCs w:val="32"/>
        </w:rPr>
        <w:t>。其中：</w:t>
      </w:r>
    </w:p>
    <w:p>
      <w:pPr>
        <w:widowControl/>
        <w:spacing w:line="59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公务用车购置支出</w:t>
      </w:r>
      <w:r>
        <w:rPr>
          <w:rFonts w:hint="eastAsia" w:ascii="仿宋_GB2312" w:hAnsi="仿宋_GB2312" w:eastAsia="仿宋_GB2312" w:cs="仿宋_GB2312"/>
          <w:sz w:val="32"/>
          <w:szCs w:val="32"/>
        </w:rPr>
        <w:t>为0.00万元，购置车辆</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台。</w:t>
      </w:r>
    </w:p>
    <w:p>
      <w:pPr>
        <w:widowControl/>
        <w:spacing w:line="59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公务用车运行维护支出</w:t>
      </w:r>
      <w:r>
        <w:rPr>
          <w:rFonts w:hint="eastAsia" w:ascii="仿宋_GB2312" w:hAnsi="仿宋_GB2312" w:eastAsia="仿宋_GB2312" w:cs="仿宋_GB2312"/>
          <w:sz w:val="32"/>
          <w:szCs w:val="32"/>
          <w:lang w:val="en-US" w:eastAsia="zh-CN"/>
        </w:rPr>
        <w:t>13.07</w:t>
      </w:r>
      <w:r>
        <w:rPr>
          <w:rFonts w:hint="eastAsia" w:ascii="仿宋_GB2312" w:hAnsi="仿宋_GB2312" w:eastAsia="仿宋_GB2312" w:cs="仿宋_GB2312"/>
          <w:sz w:val="32"/>
          <w:szCs w:val="32"/>
        </w:rPr>
        <w:t>万元。主要用于</w:t>
      </w:r>
      <w:r>
        <w:rPr>
          <w:rFonts w:hint="eastAsia" w:ascii="仿宋_GB2312" w:hAnsi="仿宋_GB2312" w:eastAsia="仿宋_GB2312" w:cs="仿宋_GB2312"/>
          <w:sz w:val="32"/>
          <w:szCs w:val="32"/>
          <w:lang w:val="en-US" w:eastAsia="zh-CN"/>
        </w:rPr>
        <w:t>保障单位公车正常运行</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2024</w:t>
      </w:r>
      <w:r>
        <w:rPr>
          <w:rFonts w:hint="eastAsia" w:ascii="仿宋_GB2312" w:hAnsi="仿宋_GB2312" w:eastAsia="仿宋_GB2312" w:cs="仿宋_GB2312"/>
          <w:sz w:val="32"/>
          <w:szCs w:val="32"/>
        </w:rPr>
        <w:t>年期末，单位开支财政拨款的公务用车保有量为</w:t>
      </w:r>
      <w:r>
        <w:rPr>
          <w:rFonts w:hint="eastAsia" w:ascii="仿宋_GB2312" w:hAnsi="仿宋_GB2312" w:eastAsia="仿宋_GB2312" w:cs="仿宋_GB2312"/>
          <w:sz w:val="32"/>
          <w:szCs w:val="32"/>
          <w:lang w:val="en-US" w:eastAsia="zh-CN"/>
        </w:rPr>
        <w:t>11辆</w:t>
      </w:r>
      <w:r>
        <w:rPr>
          <w:rFonts w:hint="eastAsia" w:ascii="仿宋_GB2312" w:hAnsi="仿宋_GB2312" w:eastAsia="仿宋_GB2312" w:cs="仿宋_GB2312"/>
          <w:sz w:val="32"/>
          <w:szCs w:val="32"/>
        </w:rPr>
        <w:t>。</w:t>
      </w:r>
    </w:p>
    <w:p>
      <w:pPr>
        <w:widowControl/>
        <w:spacing w:line="59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3.公务接待费</w:t>
      </w:r>
      <w:r>
        <w:rPr>
          <w:rFonts w:hint="eastAsia" w:ascii="仿宋_GB2312" w:hAnsi="仿宋_GB2312" w:eastAsia="仿宋_GB2312" w:cs="仿宋_GB2312"/>
          <w:sz w:val="32"/>
          <w:szCs w:val="32"/>
        </w:rPr>
        <w:t>预算为3.00万元，支出决算为</w:t>
      </w:r>
      <w:r>
        <w:rPr>
          <w:rFonts w:hint="eastAsia" w:ascii="仿宋_GB2312" w:hAnsi="仿宋_GB2312" w:eastAsia="仿宋_GB2312" w:cs="仿宋_GB2312"/>
          <w:sz w:val="32"/>
          <w:szCs w:val="32"/>
          <w:lang w:val="en-US" w:eastAsia="zh-CN"/>
        </w:rPr>
        <w:t>0.09</w:t>
      </w:r>
      <w:r>
        <w:rPr>
          <w:rFonts w:hint="eastAsia" w:ascii="仿宋_GB2312" w:hAnsi="仿宋_GB2312" w:eastAsia="仿宋_GB2312" w:cs="仿宋_GB2312"/>
          <w:sz w:val="32"/>
          <w:szCs w:val="32"/>
        </w:rPr>
        <w:t>万元，完成预算的</w:t>
      </w:r>
      <w:r>
        <w:rPr>
          <w:rFonts w:hint="eastAsia" w:ascii="仿宋_GB2312" w:hAnsi="仿宋_GB2312" w:eastAsia="仿宋_GB2312" w:cs="仿宋_GB2312"/>
          <w:sz w:val="32"/>
          <w:szCs w:val="32"/>
          <w:lang w:val="en-US" w:eastAsia="zh-CN"/>
        </w:rPr>
        <w:t>3.00</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。决算数与预算数存在差异的主要原因是压缩经费开支。其中：</w:t>
      </w:r>
    </w:p>
    <w:p>
      <w:pPr>
        <w:widowControl/>
        <w:spacing w:line="590" w:lineRule="exact"/>
        <w:ind w:firstLine="643"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rPr>
        <w:t>外宾接待支出</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2024</w:t>
      </w:r>
      <w:r>
        <w:rPr>
          <w:rFonts w:hint="eastAsia" w:ascii="仿宋_GB2312" w:hAnsi="仿宋_GB2312" w:eastAsia="仿宋_GB2312" w:cs="仿宋_GB2312"/>
          <w:sz w:val="32"/>
          <w:szCs w:val="32"/>
        </w:rPr>
        <w:t>年共接待国（境）外来访团组</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个、来访外宾</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人次（不包括陪同人员）。</w:t>
      </w:r>
    </w:p>
    <w:p>
      <w:pPr>
        <w:widowControl/>
        <w:spacing w:line="590" w:lineRule="exact"/>
        <w:ind w:firstLine="643"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b/>
          <w:bCs/>
          <w:sz w:val="32"/>
          <w:szCs w:val="32"/>
          <w:highlight w:val="none"/>
        </w:rPr>
        <w:t>其他国内公务接待支出</w:t>
      </w:r>
      <w:r>
        <w:rPr>
          <w:rFonts w:hint="eastAsia" w:ascii="仿宋_GB2312" w:hAnsi="仿宋_GB2312" w:eastAsia="仿宋_GB2312" w:cs="仿宋_GB2312"/>
          <w:sz w:val="32"/>
          <w:szCs w:val="32"/>
          <w:highlight w:val="none"/>
          <w:lang w:val="en-US" w:eastAsia="zh-CN"/>
        </w:rPr>
        <w:t>0.09</w:t>
      </w:r>
      <w:r>
        <w:rPr>
          <w:rFonts w:hint="eastAsia" w:ascii="仿宋_GB2312" w:hAnsi="仿宋_GB2312" w:eastAsia="仿宋_GB2312" w:cs="仿宋_GB2312"/>
          <w:sz w:val="32"/>
          <w:szCs w:val="32"/>
          <w:highlight w:val="none"/>
        </w:rPr>
        <w:t>万元。主要用于外地政协来汴调研。</w:t>
      </w:r>
      <w:r>
        <w:rPr>
          <w:rFonts w:hint="eastAsia" w:ascii="仿宋_GB2312" w:hAnsi="仿宋_GB2312" w:eastAsia="仿宋_GB2312" w:cs="仿宋_GB2312"/>
          <w:sz w:val="32"/>
          <w:szCs w:val="32"/>
          <w:highlight w:val="none"/>
          <w:lang w:eastAsia="zh-CN"/>
        </w:rPr>
        <w:t>2024</w:t>
      </w:r>
      <w:r>
        <w:rPr>
          <w:rFonts w:hint="eastAsia" w:ascii="仿宋_GB2312" w:hAnsi="仿宋_GB2312" w:eastAsia="仿宋_GB2312" w:cs="仿宋_GB2312"/>
          <w:sz w:val="32"/>
          <w:szCs w:val="32"/>
          <w:highlight w:val="none"/>
        </w:rPr>
        <w:t>年共接待国内来访团组</w:t>
      </w:r>
      <w:r>
        <w:rPr>
          <w:rFonts w:hint="eastAsia" w:ascii="仿宋_GB2312" w:hAnsi="仿宋_GB2312" w:eastAsia="仿宋_GB2312" w:cs="仿宋_GB2312"/>
          <w:sz w:val="32"/>
          <w:szCs w:val="32"/>
          <w:highlight w:val="none"/>
          <w:lang w:val="en-US" w:eastAsia="zh-CN"/>
        </w:rPr>
        <w:t>1</w:t>
      </w:r>
      <w:r>
        <w:rPr>
          <w:rFonts w:hint="eastAsia" w:ascii="仿宋_GB2312" w:hAnsi="仿宋_GB2312" w:eastAsia="仿宋_GB2312" w:cs="仿宋_GB2312"/>
          <w:sz w:val="32"/>
          <w:szCs w:val="32"/>
          <w:highlight w:val="none"/>
        </w:rPr>
        <w:t>个、来宾</w:t>
      </w:r>
      <w:r>
        <w:rPr>
          <w:rFonts w:hint="eastAsia" w:ascii="仿宋_GB2312" w:hAnsi="仿宋_GB2312" w:eastAsia="仿宋_GB2312" w:cs="仿宋_GB2312"/>
          <w:sz w:val="32"/>
          <w:szCs w:val="32"/>
          <w:highlight w:val="none"/>
          <w:lang w:val="en-US" w:eastAsia="zh-CN"/>
        </w:rPr>
        <w:t>5</w:t>
      </w:r>
      <w:r>
        <w:rPr>
          <w:rFonts w:hint="eastAsia" w:ascii="仿宋_GB2312" w:hAnsi="仿宋_GB2312" w:eastAsia="仿宋_GB2312" w:cs="仿宋_GB2312"/>
          <w:sz w:val="32"/>
          <w:szCs w:val="32"/>
          <w:highlight w:val="none"/>
        </w:rPr>
        <w:t>人次（不包括陪同人员）。</w:t>
      </w:r>
    </w:p>
    <w:p>
      <w:pPr>
        <w:widowControl/>
        <w:spacing w:line="59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十、机关运行经费支出情况说明</w:t>
      </w:r>
    </w:p>
    <w:p>
      <w:pPr>
        <w:widowControl/>
        <w:spacing w:line="59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2024</w:t>
      </w:r>
      <w:r>
        <w:rPr>
          <w:rFonts w:hint="eastAsia" w:ascii="仿宋_GB2312" w:hAnsi="仿宋_GB2312" w:eastAsia="仿宋_GB2312" w:cs="仿宋_GB2312"/>
          <w:sz w:val="32"/>
          <w:szCs w:val="32"/>
        </w:rPr>
        <w:t>年度机关运行经费支出决算</w:t>
      </w:r>
      <w:r>
        <w:rPr>
          <w:rFonts w:hint="eastAsia" w:ascii="仿宋_GB2312" w:hAnsi="仿宋_GB2312" w:eastAsia="仿宋_GB2312" w:cs="仿宋_GB2312"/>
          <w:sz w:val="32"/>
          <w:szCs w:val="32"/>
          <w:lang w:eastAsia="zh-CN"/>
        </w:rPr>
        <w:t>3559.04</w:t>
      </w:r>
      <w:r>
        <w:rPr>
          <w:rFonts w:hint="eastAsia" w:ascii="仿宋_GB2312" w:hAnsi="仿宋_GB2312" w:eastAsia="仿宋_GB2312" w:cs="仿宋_GB2312"/>
          <w:sz w:val="32"/>
          <w:szCs w:val="32"/>
        </w:rPr>
        <w:t>万元，比</w:t>
      </w:r>
      <w:r>
        <w:rPr>
          <w:rFonts w:hint="eastAsia" w:ascii="仿宋_GB2312" w:hAnsi="仿宋_GB2312" w:eastAsia="仿宋_GB2312" w:cs="仿宋_GB2312"/>
          <w:sz w:val="32"/>
          <w:szCs w:val="32"/>
          <w:lang w:eastAsia="zh-CN"/>
        </w:rPr>
        <w:t>2023</w:t>
      </w:r>
      <w:r>
        <w:rPr>
          <w:rFonts w:hint="eastAsia" w:ascii="仿宋_GB2312" w:hAnsi="仿宋_GB2312" w:eastAsia="仿宋_GB2312" w:cs="仿宋_GB2312"/>
          <w:sz w:val="32"/>
          <w:szCs w:val="32"/>
        </w:rPr>
        <w:t>年度增加</w:t>
      </w:r>
      <w:r>
        <w:rPr>
          <w:rFonts w:hint="eastAsia" w:ascii="仿宋_GB2312" w:hAnsi="仿宋_GB2312" w:eastAsia="仿宋_GB2312" w:cs="仿宋_GB2312"/>
          <w:sz w:val="32"/>
          <w:szCs w:val="32"/>
          <w:lang w:val="en-US" w:eastAsia="zh-CN"/>
        </w:rPr>
        <w:t>553.31</w:t>
      </w:r>
      <w:r>
        <w:rPr>
          <w:rFonts w:hint="eastAsia" w:ascii="仿宋_GB2312" w:hAnsi="仿宋_GB2312" w:eastAsia="仿宋_GB2312" w:cs="仿宋_GB2312"/>
          <w:sz w:val="32"/>
          <w:szCs w:val="32"/>
        </w:rPr>
        <w:t>万元，增长</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8.</w:t>
      </w:r>
      <w:r>
        <w:rPr>
          <w:rFonts w:hint="eastAsia" w:ascii="仿宋_GB2312" w:hAnsi="仿宋_GB2312" w:eastAsia="仿宋_GB2312" w:cs="仿宋_GB2312"/>
          <w:sz w:val="32"/>
          <w:szCs w:val="32"/>
          <w:lang w:val="en-US" w:eastAsia="zh-CN"/>
        </w:rPr>
        <w:t>33</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。主要原因是</w:t>
      </w:r>
      <w:r>
        <w:rPr>
          <w:rFonts w:hint="eastAsia" w:ascii="仿宋_GB2312" w:hAnsi="仿宋_GB2312" w:eastAsia="仿宋_GB2312" w:cs="仿宋_GB2312"/>
          <w:sz w:val="32"/>
          <w:szCs w:val="32"/>
          <w:lang w:val="en-US" w:eastAsia="zh-CN"/>
        </w:rPr>
        <w:t>人员工资增加</w:t>
      </w:r>
      <w:r>
        <w:rPr>
          <w:rFonts w:hint="eastAsia" w:ascii="仿宋_GB2312" w:hAnsi="仿宋_GB2312" w:eastAsia="仿宋_GB2312" w:cs="仿宋_GB2312"/>
          <w:sz w:val="32"/>
          <w:szCs w:val="32"/>
        </w:rPr>
        <w:t>。</w:t>
      </w:r>
    </w:p>
    <w:p>
      <w:pPr>
        <w:widowControl/>
        <w:spacing w:line="590" w:lineRule="exact"/>
        <w:ind w:firstLine="640" w:firstLineChars="200"/>
        <w:outlineLvl w:val="1"/>
        <w:rPr>
          <w:rFonts w:hint="eastAsia" w:ascii="黑体" w:hAnsi="黑体" w:eastAsia="黑体" w:cs="黑体"/>
          <w:sz w:val="32"/>
          <w:szCs w:val="32"/>
        </w:rPr>
      </w:pPr>
    </w:p>
    <w:p>
      <w:pPr>
        <w:widowControl/>
        <w:spacing w:line="59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十一、政府采购支出情况说明</w:t>
      </w:r>
    </w:p>
    <w:p>
      <w:pPr>
        <w:widowControl/>
        <w:spacing w:line="59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2024</w:t>
      </w:r>
      <w:r>
        <w:rPr>
          <w:rFonts w:hint="eastAsia" w:ascii="仿宋_GB2312" w:hAnsi="仿宋_GB2312" w:eastAsia="仿宋_GB2312" w:cs="仿宋_GB2312"/>
          <w:sz w:val="32"/>
          <w:szCs w:val="32"/>
        </w:rPr>
        <w:t>年度政府采购支出总额0.00万元，其中：政府采购货物支出0.00万元、政府采购工程支出0.00万元、政府采购服务支出0.00万元。授予中小企业合同金额0.00万元，占政府采购支出总额的</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,其中：授予小微企业合同金额0.00万元，占</w:t>
      </w:r>
      <w:r>
        <w:rPr>
          <w:rFonts w:hint="eastAsia" w:ascii="仿宋_GB2312" w:hAnsi="仿宋_GB2312" w:eastAsia="仿宋_GB2312" w:cs="仿宋_GB2312"/>
          <w:sz w:val="32"/>
          <w:szCs w:val="32"/>
          <w:lang w:val="en-US" w:eastAsia="zh-CN"/>
        </w:rPr>
        <w:t>授予中小企业合同金额</w:t>
      </w:r>
      <w:r>
        <w:rPr>
          <w:rFonts w:hint="eastAsia" w:ascii="仿宋_GB2312" w:hAnsi="仿宋_GB2312" w:eastAsia="仿宋_GB2312" w:cs="仿宋_GB2312"/>
          <w:sz w:val="32"/>
          <w:szCs w:val="32"/>
        </w:rPr>
        <w:t>的</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w:t>
      </w:r>
    </w:p>
    <w:p>
      <w:pPr>
        <w:widowControl/>
        <w:spacing w:line="590" w:lineRule="exact"/>
        <w:ind w:firstLine="640" w:firstLineChars="200"/>
        <w:outlineLvl w:val="1"/>
        <w:rPr>
          <w:rFonts w:hint="eastAsia" w:ascii="黑体" w:hAnsi="黑体" w:eastAsia="黑体" w:cs="黑体"/>
          <w:sz w:val="32"/>
          <w:szCs w:val="32"/>
        </w:rPr>
      </w:pPr>
    </w:p>
    <w:p>
      <w:pPr>
        <w:widowControl/>
        <w:spacing w:line="59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十二、国有资产占用情况说明</w:t>
      </w:r>
    </w:p>
    <w:p>
      <w:pPr>
        <w:widowControl/>
        <w:spacing w:line="59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2024</w:t>
      </w:r>
      <w:r>
        <w:rPr>
          <w:rFonts w:hint="eastAsia" w:ascii="仿宋_GB2312" w:hAnsi="仿宋_GB2312" w:eastAsia="仿宋_GB2312" w:cs="仿宋_GB2312"/>
          <w:sz w:val="32"/>
          <w:szCs w:val="32"/>
        </w:rPr>
        <w:t>年期末，我单位共有车辆9辆，其中：省级领导干部用车0辆、主要领导干部用车0辆、机要通信用车0辆、应急保障车0辆、执法执勤用车辆、离退休干部用车0辆、其他用车9辆；单位价值100万元(含)以上设备0台（套）。</w:t>
      </w:r>
    </w:p>
    <w:p>
      <w:pPr>
        <w:widowControl/>
        <w:spacing w:line="59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十三、预算绩效情况说明</w:t>
      </w:r>
    </w:p>
    <w:p>
      <w:pPr>
        <w:widowControl/>
        <w:spacing w:line="590" w:lineRule="exact"/>
        <w:ind w:firstLine="643" w:firstLineChars="200"/>
        <w:outlineLvl w:val="2"/>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（一）绩效管理工作开展情况。</w:t>
      </w:r>
    </w:p>
    <w:p>
      <w:pPr>
        <w:widowControl/>
        <w:jc w:val="left"/>
        <w:rPr>
          <w:rFonts w:hint="eastAsia" w:ascii="仿宋_GB2312" w:hAnsi="仿宋_GB2312" w:eastAsia="仿宋_GB2312" w:cs="仿宋_GB2312"/>
          <w:sz w:val="32"/>
          <w:szCs w:val="32"/>
          <w:lang w:val="en-US" w:eastAsia="zh-CN"/>
        </w:rPr>
        <w:sectPr>
          <w:pgSz w:w="11906" w:h="16838"/>
          <w:pgMar w:top="1440" w:right="1800" w:bottom="1440" w:left="1800" w:header="720" w:footer="720" w:gutter="0"/>
          <w:pgNumType w:fmt="numberInDash"/>
          <w:cols w:space="720" w:num="1"/>
          <w:docGrid w:type="lines" w:linePitch="312" w:charSpace="0"/>
        </w:sectPr>
      </w:pPr>
      <w:r>
        <w:rPr>
          <w:rFonts w:hint="eastAsia" w:ascii="仿宋_GB2312" w:hAnsi="仿宋_GB2312" w:eastAsia="仿宋_GB2312" w:cs="仿宋_GB2312"/>
          <w:sz w:val="32"/>
          <w:szCs w:val="32"/>
        </w:rPr>
        <w:t>按照开封市财政局下达项目绩效自评的通知要求，项目单位自评的对象是</w:t>
      </w:r>
      <w:r>
        <w:rPr>
          <w:rFonts w:hint="eastAsia" w:ascii="仿宋_GB2312" w:hAnsi="仿宋_GB2312" w:eastAsia="仿宋_GB2312" w:cs="仿宋_GB2312"/>
          <w:sz w:val="32"/>
          <w:szCs w:val="32"/>
          <w:lang w:eastAsia="zh-CN"/>
        </w:rPr>
        <w:t>2024</w:t>
      </w:r>
      <w:r>
        <w:rPr>
          <w:rFonts w:hint="eastAsia" w:ascii="仿宋_GB2312" w:hAnsi="仿宋_GB2312" w:eastAsia="仿宋_GB2312" w:cs="仿宋_GB2312"/>
          <w:sz w:val="32"/>
          <w:szCs w:val="32"/>
        </w:rPr>
        <w:t>年度市级财政批复绩效目标的所有项目。开封市</w:t>
      </w:r>
      <w:r>
        <w:rPr>
          <w:rFonts w:hint="eastAsia" w:ascii="仿宋_GB2312" w:hAnsi="仿宋_GB2312" w:eastAsia="仿宋_GB2312" w:cs="仿宋_GB2312"/>
          <w:sz w:val="32"/>
          <w:szCs w:val="32"/>
          <w:lang w:eastAsia="zh-CN"/>
        </w:rPr>
        <w:t>政协办公室</w:t>
      </w:r>
      <w:r>
        <w:rPr>
          <w:rFonts w:hint="eastAsia" w:ascii="仿宋_GB2312" w:hAnsi="仿宋_GB2312" w:eastAsia="仿宋_GB2312" w:cs="仿宋_GB2312"/>
          <w:sz w:val="32"/>
          <w:szCs w:val="32"/>
        </w:rPr>
        <w:t>领导高度重视，组织项目相关人员开会制定单位项目自评工作方案，成立单位自评工作小组，分管领导亲自担任组长，财务科室负责人任副组长，由财务科室牵头、项目相关业务科室积极配合，工作责任明确到人，积极完成本次单位项目自评工作</w:t>
      </w:r>
      <w:r>
        <w:rPr>
          <w:rFonts w:hint="eastAsia" w:ascii="仿宋_GB2312" w:hAnsi="仿宋_GB2312" w:eastAsia="仿宋_GB2312" w:cs="仿宋_GB2312"/>
          <w:sz w:val="32"/>
          <w:szCs w:val="32"/>
          <w:lang w:eastAsia="zh-CN"/>
        </w:rPr>
        <w:t>。</w:t>
      </w:r>
    </w:p>
    <w:p>
      <w:pPr>
        <w:tabs>
          <w:tab w:val="left" w:pos="226"/>
        </w:tabs>
        <w:bidi w:val="0"/>
        <w:jc w:val="left"/>
        <w:rPr>
          <w:rFonts w:hint="default"/>
          <w:lang w:val="en-US" w:eastAsia="zh-CN"/>
        </w:rPr>
        <w:sectPr>
          <w:type w:val="continuous"/>
          <w:pgSz w:w="11906" w:h="16838"/>
          <w:pgMar w:top="1440" w:right="1800" w:bottom="1440" w:left="1800" w:header="720" w:footer="720" w:gutter="0"/>
          <w:pgNumType w:fmt="numberInDash"/>
          <w:cols w:space="720" w:num="1"/>
          <w:docGrid w:type="lines" w:linePitch="312" w:charSpace="0"/>
        </w:sectPr>
      </w:pPr>
    </w:p>
    <w:p>
      <w:pPr>
        <w:widowControl/>
        <w:spacing w:line="590" w:lineRule="exact"/>
        <w:ind w:firstLine="643" w:firstLineChars="200"/>
        <w:outlineLvl w:val="2"/>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（二）项目绩效自评结果。</w:t>
      </w:r>
    </w:p>
    <w:p>
      <w:pPr>
        <w:widowControl/>
        <w:jc w:val="left"/>
        <w:rPr>
          <w:rFonts w:hint="eastAsia" w:ascii="黑体" w:hAnsi="宋体" w:eastAsia="黑体" w:cs="宋体"/>
          <w:kern w:val="0"/>
          <w:sz w:val="28"/>
          <w:szCs w:val="28"/>
        </w:rPr>
      </w:pPr>
      <w:r>
        <w:rPr>
          <w:rFonts w:hint="eastAsia" w:ascii="仿宋_GB2312" w:hAnsi="仿宋_GB2312" w:eastAsia="仿宋_GB2312" w:cs="仿宋_GB2312"/>
          <w:sz w:val="32"/>
          <w:szCs w:val="32"/>
        </w:rPr>
        <w:t>开封市</w:t>
      </w:r>
      <w:r>
        <w:rPr>
          <w:rFonts w:hint="eastAsia" w:ascii="仿宋_GB2312" w:hAnsi="仿宋_GB2312" w:eastAsia="仿宋_GB2312" w:cs="仿宋_GB2312"/>
          <w:sz w:val="32"/>
          <w:szCs w:val="32"/>
          <w:lang w:eastAsia="zh-CN"/>
        </w:rPr>
        <w:t>政协办公室</w:t>
      </w:r>
      <w:r>
        <w:rPr>
          <w:rFonts w:hint="eastAsia" w:ascii="仿宋_GB2312" w:hAnsi="仿宋_GB2312" w:eastAsia="仿宋_GB2312" w:cs="仿宋_GB2312"/>
          <w:sz w:val="32"/>
          <w:szCs w:val="32"/>
        </w:rPr>
        <w:t>所有项目编制了项目预算，纳入</w:t>
      </w:r>
      <w:r>
        <w:rPr>
          <w:rFonts w:hint="eastAsia" w:ascii="仿宋_GB2312" w:hAnsi="仿宋_GB2312" w:eastAsia="仿宋_GB2312" w:cs="仿宋_GB2312"/>
          <w:sz w:val="32"/>
          <w:szCs w:val="32"/>
          <w:lang w:eastAsia="zh-CN"/>
        </w:rPr>
        <w:t>20</w:t>
      </w:r>
      <w:r>
        <w:rPr>
          <w:rFonts w:hint="eastAsia" w:ascii="仿宋_GB2312" w:hAnsi="仿宋_GB2312" w:eastAsia="仿宋_GB2312" w:cs="仿宋_GB2312"/>
          <w:sz w:val="32"/>
          <w:szCs w:val="32"/>
          <w:lang w:val="en-US" w:eastAsia="zh-CN"/>
        </w:rPr>
        <w:t>24</w:t>
      </w:r>
      <w:r>
        <w:rPr>
          <w:rFonts w:hint="eastAsia" w:ascii="仿宋_GB2312" w:hAnsi="仿宋_GB2312" w:eastAsia="仿宋_GB2312" w:cs="仿宋_GB2312"/>
          <w:sz w:val="32"/>
          <w:szCs w:val="32"/>
        </w:rPr>
        <w:t>年总预算。项目预算编制依据充分，程序完备，均已完成，总体完成情况良好。</w:t>
      </w:r>
    </w:p>
    <w:p>
      <w:pPr>
        <w:widowControl/>
        <w:spacing w:line="590" w:lineRule="exact"/>
        <w:ind w:firstLine="643" w:firstLineChars="200"/>
        <w:outlineLvl w:val="2"/>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（一）绩效管理工作开展情况。</w:t>
      </w:r>
    </w:p>
    <w:p>
      <w:pPr>
        <w:ind w:firstLine="64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按照开封市财政局下达项目绩效自评的通知要求，项目单位自评的对象是</w:t>
      </w:r>
      <w:r>
        <w:rPr>
          <w:rFonts w:hint="eastAsia" w:ascii="仿宋_GB2312" w:hAnsi="仿宋_GB2312" w:eastAsia="仿宋_GB2312" w:cs="仿宋_GB2312"/>
          <w:sz w:val="32"/>
          <w:szCs w:val="32"/>
          <w:lang w:eastAsia="zh-CN"/>
        </w:rPr>
        <w:t>2024</w:t>
      </w:r>
      <w:r>
        <w:rPr>
          <w:rFonts w:hint="eastAsia" w:ascii="仿宋_GB2312" w:hAnsi="仿宋_GB2312" w:eastAsia="仿宋_GB2312" w:cs="仿宋_GB2312"/>
          <w:sz w:val="32"/>
          <w:szCs w:val="32"/>
        </w:rPr>
        <w:t>年度市级财政批复绩效目标的所有项目。开封市政协办公室领导高度重视，组织项目相关人员开会制定单位项目自评工作方案，成立单位自评工作小组，分管领导亲自担任组长，财务科室负责人任副组长，由财务科室牵头、项目相关业务科室积极配合，工作责任明确到人，积极完成本次单位项目自评工作</w:t>
      </w:r>
      <w:r>
        <w:rPr>
          <w:rFonts w:hint="eastAsia" w:ascii="仿宋_GB2312" w:hAnsi="仿宋_GB2312" w:eastAsia="仿宋_GB2312" w:cs="仿宋_GB2312"/>
          <w:sz w:val="32"/>
          <w:szCs w:val="32"/>
          <w:lang w:eastAsia="zh-CN"/>
        </w:rPr>
        <w:t>。</w:t>
      </w:r>
    </w:p>
    <w:p>
      <w:pPr>
        <w:widowControl/>
        <w:spacing w:line="590" w:lineRule="exact"/>
        <w:ind w:firstLine="643" w:firstLineChars="200"/>
        <w:outlineLvl w:val="2"/>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（二）项目绩效自评结果。</w:t>
      </w:r>
    </w:p>
    <w:p>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开封市政协办公室所有项目编制了项目预算，纳入</w:t>
      </w:r>
      <w:r>
        <w:rPr>
          <w:rFonts w:hint="eastAsia" w:ascii="仿宋_GB2312" w:hAnsi="仿宋_GB2312" w:eastAsia="仿宋_GB2312" w:cs="仿宋_GB2312"/>
          <w:sz w:val="32"/>
          <w:szCs w:val="32"/>
          <w:lang w:eastAsia="zh-CN"/>
        </w:rPr>
        <w:t>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年总预算</w:t>
      </w:r>
      <w:bookmarkStart w:id="0" w:name="_GoBack"/>
      <w:bookmarkEnd w:id="0"/>
      <w:r>
        <w:rPr>
          <w:rFonts w:hint="eastAsia" w:ascii="仿宋_GB2312" w:hAnsi="仿宋_GB2312" w:eastAsia="仿宋_GB2312" w:cs="仿宋_GB2312"/>
          <w:sz w:val="32"/>
          <w:szCs w:val="32"/>
        </w:rPr>
        <w:t>。项目预算编制依据充分，程序完备，均已完成，总体完成情况良好。</w:t>
      </w:r>
    </w:p>
    <w:p>
      <w:pPr>
        <w:widowControl/>
        <w:jc w:val="left"/>
        <w:rPr>
          <w:rFonts w:hint="eastAsia" w:ascii="楷体_GB2312" w:hAnsi="楷体_GB2312" w:eastAsia="楷体_GB2312" w:cs="楷体_GB2312"/>
          <w:sz w:val="32"/>
          <w:szCs w:val="32"/>
        </w:rPr>
        <w:sectPr>
          <w:pgSz w:w="11906" w:h="16838"/>
          <w:pgMar w:top="1440" w:right="1800" w:bottom="1440" w:left="1800" w:header="720" w:footer="720" w:gutter="0"/>
          <w:pgNumType w:fmt="numberInDash"/>
          <w:cols w:space="720" w:num="1"/>
          <w:docGrid w:type="lines" w:linePitch="312" w:charSpace="0"/>
        </w:sectPr>
      </w:pPr>
    </w:p>
    <w:p>
      <w:pPr>
        <w:widowControl/>
        <w:jc w:val="left"/>
        <w:rPr>
          <w:rFonts w:hint="eastAsia" w:ascii="黑体" w:hAnsi="宋体" w:eastAsia="黑体" w:cs="宋体"/>
          <w:kern w:val="0"/>
          <w:sz w:val="28"/>
          <w:szCs w:val="28"/>
        </w:rPr>
      </w:pPr>
    </w:p>
    <w:p>
      <w:pPr>
        <w:jc w:val="center"/>
        <w:outlineLvl w:val="0"/>
        <w:rPr>
          <w:rFonts w:ascii="黑体" w:hAnsi="黑体" w:eastAsia="黑体" w:cs="黑体"/>
          <w:sz w:val="48"/>
          <w:szCs w:val="48"/>
        </w:rPr>
      </w:pPr>
    </w:p>
    <w:p>
      <w:pPr>
        <w:jc w:val="center"/>
        <w:outlineLvl w:val="0"/>
        <w:rPr>
          <w:rFonts w:ascii="黑体" w:hAnsi="黑体" w:eastAsia="黑体" w:cs="黑体"/>
          <w:sz w:val="48"/>
          <w:szCs w:val="48"/>
        </w:rPr>
      </w:pPr>
    </w:p>
    <w:p>
      <w:pPr>
        <w:jc w:val="center"/>
        <w:outlineLvl w:val="0"/>
        <w:rPr>
          <w:rFonts w:ascii="黑体" w:hAnsi="黑体" w:eastAsia="黑体" w:cs="黑体"/>
          <w:sz w:val="48"/>
          <w:szCs w:val="48"/>
        </w:rPr>
      </w:pPr>
    </w:p>
    <w:p>
      <w:pPr>
        <w:jc w:val="center"/>
        <w:outlineLvl w:val="0"/>
        <w:rPr>
          <w:rFonts w:ascii="黑体" w:hAnsi="黑体" w:eastAsia="黑体" w:cs="黑体"/>
          <w:sz w:val="48"/>
          <w:szCs w:val="48"/>
        </w:rPr>
      </w:pPr>
    </w:p>
    <w:p>
      <w:pPr>
        <w:jc w:val="center"/>
        <w:outlineLvl w:val="0"/>
        <w:rPr>
          <w:rFonts w:ascii="黑体" w:hAnsi="黑体" w:eastAsia="黑体" w:cs="黑体"/>
          <w:sz w:val="48"/>
          <w:szCs w:val="48"/>
        </w:rPr>
      </w:pPr>
    </w:p>
    <w:p>
      <w:pPr>
        <w:jc w:val="center"/>
        <w:outlineLvl w:val="0"/>
        <w:rPr>
          <w:rFonts w:ascii="黑体" w:hAnsi="黑体" w:eastAsia="黑体" w:cs="黑体"/>
          <w:sz w:val="48"/>
          <w:szCs w:val="48"/>
        </w:rPr>
      </w:pPr>
    </w:p>
    <w:p>
      <w:pPr>
        <w:jc w:val="center"/>
        <w:outlineLvl w:val="0"/>
        <w:rPr>
          <w:rFonts w:hint="eastAsia" w:ascii="黑体" w:hAnsi="黑体" w:eastAsia="黑体" w:cs="黑体"/>
          <w:sz w:val="48"/>
          <w:szCs w:val="48"/>
        </w:rPr>
      </w:pPr>
      <w:r>
        <w:rPr>
          <w:rFonts w:hint="eastAsia" w:ascii="黑体" w:hAnsi="黑体" w:eastAsia="黑体" w:cs="黑体"/>
          <w:sz w:val="48"/>
          <w:szCs w:val="48"/>
        </w:rPr>
        <w:t>第四部分  名词解释</w:t>
      </w:r>
    </w:p>
    <w:p>
      <w:pPr>
        <w:jc w:val="center"/>
        <w:rPr>
          <w:rFonts w:hint="eastAsia" w:ascii="黑体" w:hAnsi="黑体" w:eastAsia="黑体" w:cs="黑体"/>
          <w:sz w:val="48"/>
          <w:szCs w:val="48"/>
        </w:rPr>
      </w:pPr>
    </w:p>
    <w:p>
      <w:pPr>
        <w:jc w:val="center"/>
        <w:outlineLvl w:val="0"/>
        <w:rPr>
          <w:rFonts w:hint="eastAsia" w:ascii="黑体" w:hAnsi="黑体" w:eastAsia="黑体" w:cs="黑体"/>
          <w:sz w:val="48"/>
          <w:szCs w:val="48"/>
        </w:rPr>
        <w:sectPr>
          <w:pgSz w:w="11906" w:h="16838"/>
          <w:pgMar w:top="1440" w:right="1531" w:bottom="1440" w:left="1587" w:header="850" w:footer="992" w:gutter="0"/>
          <w:pgNumType w:fmt="numberInDash"/>
          <w:cols w:space="720" w:num="1"/>
          <w:docGrid w:type="lines" w:linePitch="317" w:charSpace="0"/>
        </w:sectPr>
      </w:pPr>
    </w:p>
    <w:p>
      <w:pPr>
        <w:widowControl/>
        <w:spacing w:line="59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一、财政拨款收入：单位从同级政府财政部门取得的财政预算资金。</w:t>
      </w:r>
    </w:p>
    <w:p>
      <w:pPr>
        <w:widowControl/>
        <w:spacing w:line="59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二、事业收入：事业单位开展专业业务活动及其辅助活动取得的收入。</w:t>
      </w:r>
    </w:p>
    <w:p>
      <w:pPr>
        <w:widowControl/>
        <w:spacing w:line="59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三、上级补助收入：事业单位从主管部门和上级单位取得的非财政补助收入。</w:t>
      </w:r>
    </w:p>
    <w:p>
      <w:pPr>
        <w:widowControl/>
        <w:spacing w:line="59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四、附属单位上缴收入：事业单位取得附属独立核算单位根据有关规定上缴的收入。</w:t>
      </w:r>
    </w:p>
    <w:p>
      <w:pPr>
        <w:widowControl/>
        <w:spacing w:line="59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五、经营收入：事业单位在专业业务活动及其辅助活动之外开展非独立核算经营活动取得的收入。</w:t>
      </w:r>
    </w:p>
    <w:p>
      <w:pPr>
        <w:widowControl/>
        <w:spacing w:line="59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六、其他收入：单位取得的除“财政拨款收入”、“事业收入”、“上级补助收入”、“附属单位上缴收入”、“经营收入”以外的各项收入。</w:t>
      </w:r>
    </w:p>
    <w:p>
      <w:pPr>
        <w:widowControl/>
        <w:spacing w:line="59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七、使用非财政拨款结余：指事业单位使用以前年度积累的非财政拨款结余弥补当年收支差额的金额。</w:t>
      </w:r>
    </w:p>
    <w:p>
      <w:pPr>
        <w:widowControl/>
        <w:spacing w:line="59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w:t>
      </w:r>
      <w:r>
        <w:rPr>
          <w:rFonts w:ascii="仿宋_GB2312" w:hAnsi="仿宋_GB2312" w:eastAsia="仿宋_GB2312" w:cs="仿宋_GB2312"/>
          <w:sz w:val="32"/>
          <w:szCs w:val="32"/>
        </w:rPr>
        <w:t>年初结转和结余：指单位以前年度尚未完成、结转到本年仍按原规定用途继续使用的资金，或项目已完成等产生的结余资金。</w:t>
      </w:r>
    </w:p>
    <w:p>
      <w:pPr>
        <w:widowControl/>
        <w:spacing w:line="59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九、基本支出：为保障机构正常运转、完成日常工作任务而发生的人员支出和公用支出。</w:t>
      </w:r>
    </w:p>
    <w:p>
      <w:pPr>
        <w:widowControl/>
        <w:spacing w:line="59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十、项目支出：基本支出之外为完成特定行政任务和事业发展目标所发生的支出。</w:t>
      </w:r>
    </w:p>
    <w:p>
      <w:pPr>
        <w:widowControl/>
        <w:spacing w:line="59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十一</w:t>
      </w:r>
      <w:r>
        <w:rPr>
          <w:rFonts w:ascii="仿宋_GB2312" w:hAnsi="仿宋_GB2312" w:eastAsia="仿宋_GB2312" w:cs="仿宋_GB2312"/>
          <w:sz w:val="32"/>
          <w:szCs w:val="32"/>
        </w:rPr>
        <w:t>、经营支出：指事业单位在专业业务活动及其辅助活动之外开展非独立核算经营活动发生的支出。</w:t>
      </w:r>
    </w:p>
    <w:p>
      <w:pPr>
        <w:widowControl/>
        <w:spacing w:line="59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十二、工资福利支出：单位支付给在职职工和编制外长期聘用人员的各类劳动报酬，以及为上述人员缴纳的各项社会保险费等。</w:t>
      </w:r>
    </w:p>
    <w:p>
      <w:pPr>
        <w:widowControl/>
        <w:spacing w:line="59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十三、商品和服务支出：单位购买商品和服务的支出。</w:t>
      </w:r>
    </w:p>
    <w:p>
      <w:pPr>
        <w:widowControl/>
        <w:spacing w:line="59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十四、对个人和家庭的补助支出：单位用于对个人和家庭的补助支出。</w:t>
      </w:r>
    </w:p>
    <w:p>
      <w:pPr>
        <w:widowControl/>
        <w:spacing w:line="59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十五、</w:t>
      </w:r>
      <w:r>
        <w:rPr>
          <w:rFonts w:ascii="仿宋_GB2312" w:hAnsi="仿宋_GB2312" w:eastAsia="仿宋_GB2312" w:cs="仿宋_GB2312"/>
          <w:sz w:val="32"/>
          <w:szCs w:val="32"/>
        </w:rPr>
        <w:t>结余分配：指事业单位按照会计制度规定缴纳的所得税、提取的专用结余以及转入非财政拨款结余的金额等。</w:t>
      </w:r>
    </w:p>
    <w:p>
      <w:pPr>
        <w:widowControl/>
        <w:spacing w:line="59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十六、年末结转和</w:t>
      </w:r>
      <w:r>
        <w:rPr>
          <w:rFonts w:ascii="仿宋_GB2312" w:hAnsi="仿宋_GB2312" w:eastAsia="仿宋_GB2312" w:cs="仿宋_GB2312"/>
          <w:sz w:val="32"/>
          <w:szCs w:val="32"/>
        </w:rPr>
        <w:t>结余</w:t>
      </w:r>
      <w:r>
        <w:rPr>
          <w:rFonts w:hint="eastAsia" w:ascii="仿宋_GB2312" w:hAnsi="仿宋_GB2312" w:eastAsia="仿宋_GB2312" w:cs="仿宋_GB2312"/>
          <w:sz w:val="32"/>
          <w:szCs w:val="32"/>
        </w:rPr>
        <w:t>：指</w:t>
      </w:r>
      <w:r>
        <w:rPr>
          <w:rFonts w:ascii="仿宋_GB2312" w:hAnsi="仿宋_GB2312" w:eastAsia="仿宋_GB2312" w:cs="仿宋_GB2312"/>
          <w:sz w:val="32"/>
          <w:szCs w:val="32"/>
        </w:rPr>
        <w:t>单位按有关规定结转到下年或以后年度</w:t>
      </w:r>
      <w:r>
        <w:rPr>
          <w:rFonts w:hint="eastAsia" w:ascii="仿宋_GB2312" w:hAnsi="仿宋_GB2312" w:eastAsia="仿宋_GB2312" w:cs="仿宋_GB2312"/>
          <w:sz w:val="32"/>
          <w:szCs w:val="32"/>
        </w:rPr>
        <w:t>继续</w:t>
      </w:r>
      <w:r>
        <w:rPr>
          <w:rFonts w:ascii="仿宋_GB2312" w:hAnsi="仿宋_GB2312" w:eastAsia="仿宋_GB2312" w:cs="仿宋_GB2312"/>
          <w:sz w:val="32"/>
          <w:szCs w:val="32"/>
        </w:rPr>
        <w:t>使用的资金，或项目已完成等产生的结余资金。</w:t>
      </w:r>
    </w:p>
    <w:p>
      <w:pPr>
        <w:widowControl/>
        <w:spacing w:line="59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七、“三公”经费：纳入同级财政预决算管理“三公”经费，指单位使用财政拨款安排的因公出国（境）费、公务用车购置及运行费和公务接待费。其中，因公出国（境）费反映单位公务出国（境）的国际旅费、国外城市间交通费、住宿费、伙食费、培训费、公杂费等支出；公务用车购置及运行费反映反映单位公务用车车辆购置支出（含车辆购置税）及租用费、燃料费、维修费、过路过桥费、保险费、安全奖励费用等支出；公务接待费反映单位按规定开支的各类公务接待（含外宾接待）支出。</w:t>
      </w:r>
    </w:p>
    <w:p>
      <w:pPr>
        <w:widowControl/>
        <w:spacing w:line="59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八、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widowControl/>
        <w:spacing w:line="590" w:lineRule="exact"/>
        <w:ind w:firstLine="643" w:firstLineChars="200"/>
        <w:jc w:val="left"/>
        <w:rPr>
          <w:rFonts w:hint="eastAsia" w:ascii="仿宋_GB2312" w:hAnsi="仿宋_GB2312" w:eastAsia="仿宋_GB2312" w:cs="仿宋_GB2312"/>
          <w:b/>
          <w:sz w:val="32"/>
          <w:szCs w:val="32"/>
        </w:rPr>
      </w:pPr>
    </w:p>
    <w:sectPr>
      <w:pgSz w:w="11906" w:h="16838"/>
      <w:pgMar w:top="1928" w:right="1474" w:bottom="1701" w:left="1588"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2010609030101010101"/>
    <w:charset w:val="86"/>
    <w:family w:val="auto"/>
    <w:pitch w:val="default"/>
    <w:sig w:usb0="00000000" w:usb1="00000000" w:usb2="00000010" w:usb3="00000000" w:csb0="00040000" w:csb1="00000000"/>
  </w:font>
  <w:font w:name="楷体_GB2312">
    <w:altName w:val="楷体"/>
    <w:panose1 w:val="00000000000000000000"/>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r>
      <mc:AlternateContent>
        <mc:Choice Requires="wps">
          <w:drawing>
            <wp:anchor distT="0" distB="0" distL="114300" distR="114300" simplePos="0" relativeHeight="102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- 21 -</w:t>
                          </w:r>
                          <w:r>
                            <w:rPr>
                              <w:rFonts w:hint="eastAsia"/>
                              <w:sz w:val="18"/>
                            </w:rPr>
                            <w:fldChar w:fldCharType="end"/>
                          </w:r>
                        </w:p>
                      </w:txbxContent>
                    </wps:txbx>
                    <wps:bodyPr wrap="none" lIns="0" tIns="0" rIns="0" bIns="0" upright="1">
                      <a:spAutoFit/>
                    </wps:bodyPr>
                  </wps:wsp>
                </a:graphicData>
              </a:graphic>
            </wp:anchor>
          </w:drawing>
        </mc:Choice>
        <mc:Fallback>
          <w:pict>
            <v:shape id="文本框 6" o:spid="_x0000_s1026" o:spt="202" type="#_x0000_t202" style="position:absolute;left:0pt;margin-top:0pt;height:144pt;width:144pt;mso-position-horizontal:center;mso-position-horizontal-relative:margin;mso-wrap-style:none;z-index:102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">
              <v:fill on="f" focussize="0,0"/>
              <v:stroke on="f"/>
              <v:imagedata o:title=""/>
              <o:lock v:ext="edit" aspectratio="f"/>
              <v:textbox inset="0mm,0mm,0mm,0mm" style="mso-fit-shape-to-text:t;">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- 21 -</w:t>
                    </w:r>
                    <w:r>
                      <w:rPr>
                        <w:rFonts w:hint="eastAsia"/>
                        <w:sz w:val="18"/>
                      </w:rPr>
                      <w:fldChar w:fldCharType="end"/>
                    </w:r>
                  </w:p>
                </w:txbxContent>
              </v:textbox>
            </v:shape>
          </w:pict>
        </mc:Fallback>
      </mc:AlternateContent>
    </w:r>
    <w:r>
      <mc:AlternateContent>
        <mc:Choice Requires="wps">
          <w:drawing>
            <wp:anchor distT="0" distB="0" distL="114300" distR="114300" simplePos="0" relativeHeight="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rPr>
                              <w:rFonts w:hint="eastAsia"/>
                            </w:rPr>
                          </w:pPr>
                        </w:p>
                      </w:txbxContent>
                    </wps:txbx>
                    <wps:bodyPr wrap="none" lIns="0" tIns="0" rIns="0" bIns="0" upright="1">
                      <a:spAutoFit/>
                    </wps:bodyPr>
                  </wps:wsp>
                </a:graphicData>
              </a:graphic>
            </wp:anchor>
          </w:drawing>
        </mc:Choice>
        <mc:Fallback>
          <w:pict>
            <v:shape id="文本框 1027" o:spid="_x0000_s1026" o:spt="202" type="#_x0000_t202" style="position:absolute;left:0pt;margin-top:0pt;height:144pt;width:144pt;mso-position-horizontal:center;mso-position-horizontal-relative:margin;mso-wrap-style:none;z-index: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">
              <v:fill on="f" focussize="0,0"/>
              <v:stroke on="f"/>
              <v:imagedata o:title=""/>
              <o:lock v:ext="edit" aspectratio="f"/>
              <v:textbox inset="0mm,0mm,0mm,0mm" style="mso-fit-shape-to-text:t;">
                <w:txbxContent>
                  <w:p>
                    <w:pPr>
                      <w:rPr>
                        <w:rFonts w:hint="eastAsia"/>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r>
      <mc:AlternateContent>
        <mc:Choice Requires="wps">
          <w:drawing>
            <wp:anchor distT="0" distB="0" distL="114300" distR="114300" simplePos="0" relativeHeight="102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- 2 -</w:t>
                          </w:r>
                          <w:r>
                            <w:rPr>
                              <w:rFonts w:hint="eastAsia"/>
                              <w:sz w:val="18"/>
                            </w:rPr>
                            <w:fldChar w:fldCharType="end"/>
                          </w:r>
                        </w:p>
                      </w:txbxContent>
                    </wps:txbx>
                    <wps:bodyPr wrap="none" lIns="0" tIns="0" rIns="0" bIns="0" upright="1">
                      <a:spAutoFit/>
                    </wps:bodyPr>
                  </wps:wsp>
                </a:graphicData>
              </a:graphic>
            </wp:anchor>
          </w:drawing>
        </mc:Choice>
        <mc:Fallback>
          <w:pict>
            <v:shape id="文本框 7" o:spid="_x0000_s1026" o:spt="202" type="#_x0000_t202" style="position:absolute;left:0pt;margin-top:0pt;height:144pt;width:144pt;mso-position-horizontal:center;mso-position-horizontal-relative:margin;mso-wrap-style:none;z-index:102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AaSVzNrgEAAEsD&#10;AAAOAAAAAAAAAAEAIAAAAB4BAABkcnMvZTJvRG9jLnhtbFBLBQYAAAAABgAGAFkBAAA+BQAAAAA=&#10;">
              <v:fill on="f" focussize="0,0"/>
              <v:stroke on="f"/>
              <v:imagedata o:title=""/>
              <o:lock v:ext="edit" aspectratio="f"/>
              <v:textbox inset="0mm,0mm,0mm,0mm" style="mso-fit-shape-to-text:t;">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- 2 -</w:t>
                    </w:r>
                    <w:r>
                      <w:rPr>
                        <w:rFonts w:hint="eastAsia"/>
                        <w:sz w:val="1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3208E"/>
    <w:multiLevelType w:val="singleLevel"/>
    <w:tmpl w:val="0053208E"/>
    <w:lvl w:ilvl="0" w:tentative="0">
      <w:start w:val="1"/>
      <w:numFmt w:val="chineseCounting"/>
      <w:suff w:val="nothing"/>
      <w:lvlText w:val="%1、"/>
      <w:lvlJc w:val="left"/>
    </w:lvl>
  </w:abstractNum>
  <w:abstractNum w:abstractNumId="1">
    <w:nsid w:val="38EAA681"/>
    <w:multiLevelType w:val="singleLevel"/>
    <w:tmpl w:val="38EAA681"/>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NotTrackMoves/>
  <w:documentProtection w:enforcement="0"/>
  <w:defaultTabStop w:val="420"/>
  <w:evenAndOddHeaders w:val="1"/>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2BD3460"/>
    <w:rsid w:val="1FBA5EF2"/>
    <w:rsid w:val="2C0F3913"/>
    <w:rsid w:val="3D465891"/>
    <w:rsid w:val="3EFF73BE"/>
    <w:rsid w:val="445A1344"/>
    <w:rsid w:val="4AAE0BC8"/>
    <w:rsid w:val="7F5A38F1"/>
  </w:rsids>
  <m:mathPr>
    <m:mathFont m:val="Cambria Math"/>
    <m:brkBin m:val="before"/>
    <m:brkBinSub m:val="--"/>
    <m:smallFrac m:val="0"/>
    <m:dispDef/>
    <m:lMargin m:val="0"/>
    <m:rMargin m:val="0"/>
    <m:defJc m:val="centerGroup"/>
    <m:wrapIndent m:val="1440"/>
    <m:intLim m:val="subSup"/>
    <m:naryLim m:val="undOvr"/>
    <m:interSp m:val="0"/>
    <m:intraSp m:val="0"/>
    <m:postSp m:val="0"/>
    <m:preSp m:val="0"/>
    <m:wrapRight m:val="1"/>
  </m:mathPr>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iPriority="99"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6">
    <w:name w:val="Default Paragraph Font"/>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5">
    <w:name w:val="Table Grid"/>
    <w:basedOn w:val="4"/>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7">
    <w:name w:val="普通表格1"/>
    <w:unhideWhenUsed/>
    <w:qFormat/>
    <w:uiPriority w:val="99"/>
    <w:tblPr>
      <w:tblCellMar>
        <w:top w:w="0" w:type="dxa"/>
        <w:left w:w="108" w:type="dxa"/>
        <w:bottom w:w="0" w:type="dxa"/>
        <w:right w:w="108" w:type="dxa"/>
      </w:tblCellMar>
    </w:tblPr>
  </w:style>
  <w:style w:type="character" w:customStyle="1" w:styleId="8">
    <w:name w:val="超链接1"/>
    <w:unhideWhenUsed/>
    <w:qFormat/>
    <w:uiPriority w:val="99"/>
    <w:rPr>
      <w:color w:val="0000FF"/>
      <w:u w:val="single"/>
    </w:rPr>
  </w:style>
  <w:style w:type="character" w:customStyle="1" w:styleId="9">
    <w:name w:val="font01"/>
    <w:qFormat/>
    <w:uiPriority w:val="0"/>
    <w:rPr>
      <w:rFonts w:hint="eastAsia" w:ascii="宋体" w:hAnsi="宋体" w:eastAsia="宋体" w:cs="宋体"/>
      <w:color w:val="000000"/>
      <w:sz w:val="22"/>
      <w:szCs w:val="22"/>
      <w:u w:val="none"/>
    </w:rPr>
  </w:style>
  <w:style w:type="character" w:customStyle="1" w:styleId="10">
    <w:name w:val="font21"/>
    <w:qFormat/>
    <w:uiPriority w:val="0"/>
    <w:rPr>
      <w:rFonts w:hint="eastAsia" w:ascii="宋体" w:hAnsi="宋体" w:eastAsia="宋体" w:cs="宋体"/>
      <w:color w:val="000000"/>
      <w:sz w:val="22"/>
      <w:szCs w:val="22"/>
      <w:u w:val="none"/>
    </w:rPr>
  </w:style>
  <w:style w:type="character" w:customStyle="1" w:styleId="11">
    <w:name w:val="访问过的超链接"/>
    <w:unhideWhenUsed/>
    <w:qFormat/>
    <w:uiPriority w:val="99"/>
    <w:rPr>
      <w:color w:val="800080"/>
      <w:u w:val="single"/>
    </w:rPr>
  </w:style>
  <w:style w:type="character" w:customStyle="1" w:styleId="12">
    <w:name w:val="页眉 Char"/>
    <w:link w:val="13"/>
    <w:qFormat/>
    <w:uiPriority w:val="99"/>
    <w:rPr>
      <w:kern w:val="2"/>
      <w:sz w:val="18"/>
      <w:szCs w:val="18"/>
    </w:rPr>
  </w:style>
  <w:style w:type="paragraph" w:customStyle="1" w:styleId="13">
    <w:name w:val="页眉1"/>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14">
    <w:name w:val="font51"/>
    <w:qFormat/>
    <w:uiPriority w:val="0"/>
    <w:rPr>
      <w:rFonts w:hint="eastAsia" w:ascii="宋体" w:hAnsi="宋体" w:eastAsia="宋体" w:cs="宋体"/>
      <w:color w:val="000000"/>
      <w:sz w:val="24"/>
      <w:szCs w:val="24"/>
      <w:u w:val="none"/>
    </w:rPr>
  </w:style>
  <w:style w:type="character" w:customStyle="1" w:styleId="15">
    <w:name w:val="font11"/>
    <w:qFormat/>
    <w:uiPriority w:val="0"/>
    <w:rPr>
      <w:rFonts w:hint="eastAsia" w:ascii="宋体" w:hAnsi="宋体" w:eastAsia="宋体" w:cs="宋体"/>
      <w:color w:val="000000"/>
      <w:sz w:val="20"/>
      <w:szCs w:val="20"/>
      <w:u w:val="none"/>
    </w:rPr>
  </w:style>
  <w:style w:type="character" w:customStyle="1" w:styleId="16">
    <w:name w:val="页脚 Char"/>
    <w:link w:val="17"/>
    <w:qFormat/>
    <w:uiPriority w:val="99"/>
    <w:rPr>
      <w:kern w:val="2"/>
      <w:sz w:val="18"/>
      <w:szCs w:val="18"/>
    </w:rPr>
  </w:style>
  <w:style w:type="paragraph" w:customStyle="1" w:styleId="17">
    <w:name w:val="页脚1"/>
    <w:basedOn w:val="1"/>
    <w:link w:val="16"/>
    <w:unhideWhenUsed/>
    <w:qFormat/>
    <w:uiPriority w:val="99"/>
    <w:pPr>
      <w:tabs>
        <w:tab w:val="center" w:pos="4153"/>
        <w:tab w:val="right" w:pos="8306"/>
      </w:tabs>
      <w:snapToGrid w:val="0"/>
      <w:jc w:val="left"/>
    </w:pPr>
    <w:rPr>
      <w:sz w:val="18"/>
      <w:szCs w:val="18"/>
    </w:rPr>
  </w:style>
  <w:style w:type="character" w:customStyle="1" w:styleId="18">
    <w:name w:val="font41"/>
    <w:qFormat/>
    <w:uiPriority w:val="0"/>
    <w:rPr>
      <w:rFonts w:hint="eastAsia" w:ascii="宋体" w:hAnsi="宋体" w:eastAsia="宋体" w:cs="宋体"/>
      <w:color w:val="000000"/>
      <w:sz w:val="24"/>
      <w:szCs w:val="24"/>
      <w:u w:val="none"/>
    </w:rPr>
  </w:style>
  <w:style w:type="character" w:customStyle="1" w:styleId="19">
    <w:name w:val="批注框文本 Char"/>
    <w:link w:val="20"/>
    <w:semiHidden/>
    <w:qFormat/>
    <w:uiPriority w:val="99"/>
    <w:rPr>
      <w:kern w:val="2"/>
      <w:sz w:val="18"/>
      <w:szCs w:val="18"/>
    </w:rPr>
  </w:style>
  <w:style w:type="paragraph" w:customStyle="1" w:styleId="20">
    <w:name w:val="批注框文本1"/>
    <w:basedOn w:val="1"/>
    <w:link w:val="19"/>
    <w:unhideWhenUsed/>
    <w:qFormat/>
    <w:uiPriority w:val="99"/>
    <w:rPr>
      <w:sz w:val="18"/>
      <w:szCs w:val="18"/>
    </w:rPr>
  </w:style>
  <w:style w:type="table" w:customStyle="1" w:styleId="21">
    <w:name w:val="网格型1"/>
    <w:basedOn w:val="7"/>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3.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6.xml"/><Relationship Id="rId11" Type="http://schemas.openxmlformats.org/officeDocument/2006/relationships/customXml" Target="../customXml/item5.xml"/><Relationship Id="rId10" Type="http://schemas.openxmlformats.org/officeDocument/2006/relationships/customXml" Target="../customXml/item4.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roperties xmlns:vt="http://schemas.openxmlformats.org/officeDocument/2006/docPropsVTypes" xmlns="http://schemas.openxmlformats.org/officeDocument/2006/custom-properties">
  <property fmtid="{D5CDD505-2E9C-101B-9397-08002B2CF9AE}" pid="2" name="KSOProductBuildVer">
    <vt:lpwstr>2052-11.1.0.8597</vt:lpwstr>
  </property>
</Properties>
</file>

<file path=customXml/item4.xml><?xml version="1.0" encoding="utf-8"?>
<Properties xmlns:vt="http://schemas.openxmlformats.org/officeDocument/2006/docPropsVTypes" xmlns="http://schemas.openxmlformats.org/officeDocument/2006/extended-properties">
  <Template>Normal</Template>
  <TotalTime>386</TotalTime>
  <Pages>28</Pages>
  <Words>1363</Words>
  <Characters>7775</Characters>
  <Application>Microsoft Office Word</Application>
  <DocSecurity>0</DocSecurity>
  <Lines>64</Lines>
  <Paragraphs>18</Paragraphs>
  <Company>MS User</Company>
  <CharactersWithSpaces>9120</CharactersWithSpaces>
  <AppVersion>12.0000</AppVersion>
</Properties>
</file>

<file path=customXml/item5.xml><?xml version="1.0" encoding="utf-8"?>
<cp:coreProperties xmlns:cp="http://schemas.openxmlformats.org/package/2006/metadata/core-properties" xmlns:dc="http://purl.org/dc/elements/1.1/" xmlns:dcterms="http://purl.org/dc/terms/" xmlns:dcmitype="http://purl.org/dc/dcmitype/" xmlns:xsi="http://www.w3.org/2001/XMLSchema-instance">
  <dc:creator>管理者</dc:creator>
  <cp:lastModifiedBy>NTKO</cp:lastModifiedBy>
  <cp:revision>77</cp:revision>
  <cp:lastPrinted>2023-07-28T02:40:00Z</cp:lastPrinted>
  <dcterms:created xsi:type="dcterms:W3CDTF">2007-11-29T03:41:00Z</dcterms:created>
  <dcterms:modified xsi:type="dcterms:W3CDTF">2024-07-30T08:40:00Z</dcterms:modified>
</cp:coreProperties>
</file>

<file path=customXml/item6.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E6F989A-9962-4C50-B54D-050A203B2940}">
  <ds:schemaRefs/>
</ds:datastoreItem>
</file>

<file path=customXml/itemProps3.xml><?xml version="1.0" encoding="utf-8"?>
<ds:datastoreItem xmlns:ds="http://schemas.openxmlformats.org/officeDocument/2006/customXml" ds:itemID="{b2da280d-e6b6-4ebe-b46b-61649a8ac15b}">
  <ds:schemaRefs/>
</ds:datastoreItem>
</file>

<file path=customXml/itemProps4.xml><?xml version="1.0" encoding="utf-8"?>
<ds:datastoreItem xmlns:ds="http://schemas.openxmlformats.org/officeDocument/2006/customXml" ds:itemID="{1a9b516a-1d1c-4de9-8eca-ed51a2497e44}">
  <ds:schemaRefs/>
</ds:datastoreItem>
</file>

<file path=customXml/itemProps5.xml><?xml version="1.0" encoding="utf-8"?>
<ds:datastoreItem xmlns:ds="http://schemas.openxmlformats.org/officeDocument/2006/customXml" ds:itemID="{e7052679-f3be-4061-a79f-bc30ea692aad}">
  <ds:schemaRefs/>
</ds:datastoreItem>
</file>

<file path=customXml/itemProps6.xml><?xml version="1.0" encoding="utf-8"?>
<ds:datastoreItem xmlns:ds="http://schemas.openxmlformats.org/officeDocument/2006/customXml" ds:itemID="{DE6F989A-9962-4C50-B54D-050A203B2940}">
  <ds:schemaRefs/>
</ds:datastoreItem>
</file>

<file path=docProps/app.xml><?xml version="1.0" encoding="utf-8"?>
<Properties xmlns="http://schemas.openxmlformats.org/officeDocument/2006/extended-properties" xmlns:vt="http://schemas.openxmlformats.org/officeDocument/2006/docPropsVTypes">
  <Template>Normal</Template>
  <Company>MS User</Company>
  <Pages>28</Pages>
  <Words>1363</Words>
  <Characters>7775</Characters>
  <Lines>64</Lines>
  <Paragraphs>18</Paragraphs>
  <TotalTime>6</TotalTime>
  <ScaleCrop>false</ScaleCrop>
  <LinksUpToDate>false</LinksUpToDate>
  <CharactersWithSpaces>9120</CharactersWithSpaces>
  <Application>WPS Office_11.1.0.9339_F1E327BC-269C-435d-A152-05C5408002CA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2007-11-29T03:41:00Z</dcterms:created>
  <dc:creator>管理者</dc:creator>
  <cp:lastModifiedBy>Administrator</cp:lastModifiedBy>
  <cp:lastPrinted>2023-07-28T02:40:00Z</cp:lastPrinted>
  <dcterms:modified xsi:type="dcterms:W3CDTF">2025-09-19T09:13:50Z</dcterms:modified>
  <cp:revision>77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